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A049" w14:textId="692F91D1" w:rsidR="00A13A5C" w:rsidRDefault="00A13A5C" w:rsidP="00A13A5C">
      <w:pPr>
        <w:jc w:val="center"/>
        <w:rPr>
          <w:b/>
          <w:sz w:val="32"/>
          <w:szCs w:val="32"/>
          <w:u w:val="single"/>
        </w:rPr>
      </w:pPr>
      <w:r>
        <w:rPr>
          <w:b/>
          <w:sz w:val="32"/>
          <w:szCs w:val="32"/>
          <w:u w:val="single"/>
        </w:rPr>
        <w:t>APPENDIX XX</w:t>
      </w:r>
      <w:r>
        <w:rPr>
          <w:b/>
          <w:sz w:val="32"/>
          <w:szCs w:val="32"/>
          <w:u w:val="single"/>
        </w:rPr>
        <w:t>I</w:t>
      </w:r>
      <w:r>
        <w:rPr>
          <w:b/>
          <w:sz w:val="32"/>
          <w:szCs w:val="32"/>
          <w:u w:val="single"/>
        </w:rPr>
        <w:t>II</w:t>
      </w:r>
    </w:p>
    <w:p w14:paraId="0EE5E5C1" w14:textId="69B894C1" w:rsidR="008F4959" w:rsidRPr="00A13A5C" w:rsidRDefault="00A13A5C" w:rsidP="00A13A5C">
      <w:pPr>
        <w:pStyle w:val="Heading1"/>
        <w:spacing w:before="120" w:after="120" w:line="276" w:lineRule="auto"/>
        <w:jc w:val="center"/>
        <w:rPr>
          <w:rFonts w:ascii="Times New Roman" w:hAnsi="Times New Roman" w:cs="Times New Roman"/>
          <w:sz w:val="22"/>
          <w:szCs w:val="22"/>
          <w:u w:val="single"/>
        </w:rPr>
      </w:pPr>
      <w:r>
        <w:rPr>
          <w:rFonts w:ascii="Times New Roman" w:hAnsi="Times New Roman" w:cs="Times New Roman"/>
          <w:b w:val="0"/>
          <w:bCs w:val="0"/>
          <w:sz w:val="22"/>
          <w:szCs w:val="22"/>
        </w:rPr>
        <w:t>(</w:t>
      </w:r>
      <w:r w:rsidR="00000000" w:rsidRPr="00A13A5C">
        <w:rPr>
          <w:rFonts w:ascii="Times New Roman" w:hAnsi="Times New Roman" w:cs="Times New Roman" w:hint="eastAsia"/>
          <w:b w:val="0"/>
          <w:bCs w:val="0"/>
          <w:sz w:val="22"/>
          <w:szCs w:val="22"/>
        </w:rPr>
        <w:t>Appendix B of TC 20</w:t>
      </w:r>
      <w:r w:rsidR="00000000" w:rsidRPr="00A13A5C">
        <w:rPr>
          <w:rFonts w:ascii="Times New Roman" w:hAnsi="Times New Roman" w:cs="Times New Roman" w:hint="eastAsia"/>
          <w:b w:val="0"/>
          <w:bCs w:val="0"/>
          <w:sz w:val="22"/>
          <w:szCs w:val="22"/>
          <w:vertAlign w:val="superscript"/>
        </w:rPr>
        <w:t>th</w:t>
      </w:r>
      <w:r w:rsidR="00000000" w:rsidRPr="00A13A5C">
        <w:rPr>
          <w:rFonts w:ascii="Times New Roman" w:hAnsi="Times New Roman" w:cs="Times New Roman" w:hint="eastAsia"/>
          <w:b w:val="0"/>
          <w:bCs w:val="0"/>
          <w:sz w:val="22"/>
          <w:szCs w:val="22"/>
        </w:rPr>
        <w:t xml:space="preserve"> Session Report</w:t>
      </w:r>
      <w:r>
        <w:rPr>
          <w:rFonts w:ascii="Times New Roman" w:hAnsi="Times New Roman" w:cs="Times New Roman"/>
          <w:b w:val="0"/>
          <w:bCs w:val="0"/>
          <w:sz w:val="22"/>
          <w:szCs w:val="22"/>
        </w:rPr>
        <w:t>)</w:t>
      </w:r>
    </w:p>
    <w:p w14:paraId="24ABDE3A" w14:textId="77777777" w:rsidR="008F4959" w:rsidRDefault="008F4959">
      <w:pPr>
        <w:pStyle w:val="Heading1"/>
        <w:spacing w:before="120" w:after="120" w:line="276" w:lineRule="auto"/>
        <w:jc w:val="center"/>
        <w:rPr>
          <w:rFonts w:ascii="Times New Roman" w:hAnsi="Times New Roman" w:cs="Times New Roman"/>
          <w:sz w:val="24"/>
          <w:szCs w:val="24"/>
          <w:u w:val="single"/>
        </w:rPr>
      </w:pPr>
    </w:p>
    <w:p w14:paraId="70792AFD" w14:textId="77777777" w:rsidR="008F4959" w:rsidRDefault="00000000">
      <w:pPr>
        <w:pStyle w:val="Heading1"/>
        <w:spacing w:before="120" w:after="120" w:line="276" w:lineRule="auto"/>
        <w:jc w:val="center"/>
        <w:rPr>
          <w:rFonts w:ascii="Times New Roman" w:hAnsi="Times New Roman" w:cs="Times New Roman"/>
          <w:sz w:val="24"/>
          <w:szCs w:val="24"/>
          <w:u w:val="single"/>
        </w:rPr>
      </w:pPr>
      <w:r>
        <w:rPr>
          <w:rFonts w:ascii="Times New Roman" w:hAnsi="Times New Roman" w:cs="Times New Roman"/>
          <w:sz w:val="24"/>
          <w:szCs w:val="24"/>
          <w:u w:val="single"/>
        </w:rPr>
        <w:t>Rules of the ESCAP/W</w:t>
      </w:r>
      <w:r>
        <w:rPr>
          <w:rFonts w:ascii="Times New Roman" w:hAnsi="Times New Roman" w:cs="Times New Roman" w:hint="eastAsia"/>
          <w:sz w:val="24"/>
          <w:szCs w:val="24"/>
          <w:u w:val="single"/>
        </w:rPr>
        <w:t>M</w:t>
      </w:r>
      <w:r>
        <w:rPr>
          <w:rFonts w:ascii="Times New Roman" w:hAnsi="Times New Roman" w:cs="Times New Roman"/>
          <w:sz w:val="24"/>
          <w:szCs w:val="24"/>
          <w:u w:val="single"/>
        </w:rPr>
        <w:t>O Typhoon Committee Trust Fund</w:t>
      </w:r>
    </w:p>
    <w:p w14:paraId="73731688" w14:textId="77777777" w:rsidR="008F4959" w:rsidRDefault="008F4959">
      <w:pPr>
        <w:pStyle w:val="Heading2"/>
        <w:spacing w:before="120" w:after="120" w:line="276" w:lineRule="auto"/>
        <w:rPr>
          <w:rFonts w:ascii="Times New Roman" w:hAnsi="Times New Roman" w:cs="Times New Roman"/>
          <w:sz w:val="24"/>
          <w:szCs w:val="24"/>
          <w:u w:val="single"/>
        </w:rPr>
      </w:pPr>
    </w:p>
    <w:p w14:paraId="21344B88" w14:textId="77777777" w:rsidR="008F4959" w:rsidRDefault="00000000">
      <w:pPr>
        <w:pStyle w:val="Heading2"/>
        <w:spacing w:before="120" w:after="120" w:line="276" w:lineRule="auto"/>
        <w:rPr>
          <w:rFonts w:ascii="Times New Roman" w:hAnsi="Times New Roman" w:cs="Times New Roman"/>
          <w:sz w:val="24"/>
          <w:szCs w:val="24"/>
          <w:u w:val="single"/>
        </w:rPr>
      </w:pPr>
      <w:r>
        <w:rPr>
          <w:rFonts w:ascii="Times New Roman" w:hAnsi="Times New Roman" w:cs="Times New Roman"/>
          <w:sz w:val="24"/>
          <w:szCs w:val="24"/>
          <w:u w:val="single"/>
        </w:rPr>
        <w:t>Establishment of the Fund and its purpose</w:t>
      </w:r>
    </w:p>
    <w:p w14:paraId="6E425813"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 xml:space="preserve">The ESCAP/WMO Typhoon Committee Trust Fund (hereinafter referred to as the Fund) will be established to provide support to the Typhoon Committee to facilitate the implementation of its </w:t>
      </w:r>
      <w:proofErr w:type="spellStart"/>
      <w:r>
        <w:rPr>
          <w:rFonts w:ascii="Times New Roman" w:hAnsi="Times New Roman" w:cs="Times New Roman"/>
          <w:sz w:val="24"/>
          <w:szCs w:val="24"/>
        </w:rPr>
        <w:t>programme</w:t>
      </w:r>
      <w:proofErr w:type="spellEnd"/>
      <w:r>
        <w:rPr>
          <w:rFonts w:ascii="Times New Roman" w:hAnsi="Times New Roman" w:cs="Times New Roman"/>
          <w:sz w:val="24"/>
          <w:szCs w:val="24"/>
        </w:rPr>
        <w:t xml:space="preserve">. The Fund shall assist in the provision of institutional support to the Typhoon Committee's </w:t>
      </w:r>
      <w:proofErr w:type="spellStart"/>
      <w:r>
        <w:rPr>
          <w:rFonts w:ascii="Times New Roman" w:hAnsi="Times New Roman" w:cs="Times New Roman"/>
          <w:sz w:val="24"/>
          <w:szCs w:val="24"/>
        </w:rPr>
        <w:t>programme</w:t>
      </w:r>
      <w:proofErr w:type="spellEnd"/>
      <w:r>
        <w:rPr>
          <w:rFonts w:ascii="Times New Roman" w:hAnsi="Times New Roman" w:cs="Times New Roman"/>
          <w:sz w:val="24"/>
          <w:szCs w:val="24"/>
        </w:rPr>
        <w:t xml:space="preserve"> of other support to its activities or activities of its Members related to its objectives.</w:t>
      </w:r>
    </w:p>
    <w:p w14:paraId="0239CF89"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The Fund will be established from voluntary cash contributions by, or through, the Governments of the Typhoon Committee Members and from voluntary cash contributions through ESCAP, WMO or the Typhoon Committee Secretariat. Acceptance of contributions, other than those directly from Governments, shall be subject to the approval of the Typhoon Committee. Contributions shall normally be made in US dollars or any other readily convertible currency. Contributions in other currencies may be accepted subject to the conditions and limits specified in Annex I to the present rules. Contributions may include awards, grants, and donations.</w:t>
      </w:r>
    </w:p>
    <w:p w14:paraId="7EDB6D31" w14:textId="77777777" w:rsidR="008F4959" w:rsidRDefault="00000000">
      <w:pPr>
        <w:pStyle w:val="Heading2"/>
        <w:spacing w:before="120" w:after="120" w:line="276" w:lineRule="auto"/>
        <w:rPr>
          <w:rFonts w:ascii="Times New Roman" w:hAnsi="Times New Roman" w:cs="Times New Roman"/>
          <w:sz w:val="24"/>
          <w:szCs w:val="24"/>
          <w:u w:val="single"/>
        </w:rPr>
      </w:pPr>
      <w:r>
        <w:rPr>
          <w:rFonts w:ascii="Times New Roman" w:hAnsi="Times New Roman" w:cs="Times New Roman"/>
          <w:sz w:val="24"/>
          <w:szCs w:val="24"/>
          <w:u w:val="single"/>
        </w:rPr>
        <w:t>Administration of the Fund</w:t>
      </w:r>
    </w:p>
    <w:p w14:paraId="42F8FA5F"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The Secretary-General of WMO, or his authorized representative, shall be responsible for the management of funds contributed by or through the above-mentioned donor Governments or through ESCAP, WMO or the Typhoon Committee Secretariat.</w:t>
      </w:r>
    </w:p>
    <w:p w14:paraId="64A9EBCC"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The Fund shall be administered by the Secretary-General of WMO in accordance with the financial regulations of the WMO, supplemented by the provisions of the present rules and any supplementary directives or interpretation of these rules that may be decided upon by the Executive Council of WMO.</w:t>
      </w:r>
    </w:p>
    <w:p w14:paraId="65C7D06B"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ab/>
        <w:t>The accounting of the expenditures of the Fund shall be as provided for in Rule 1 above as well as for any other directly identifiable charges related to the administration of the Fund (e.g. bank charges and/or commissions, communication charges, etc.). For its costs which are not directly identifiable (stationery, drafting, typing, registry, mailing, preparation of reports and accounts, external audit, etc.) WMO will receive, in convertible currency, 13% of the expenditure made from the Fund. Interest accrued from any investment of the principal of the Fund will constitute an income to the Fund.</w:t>
      </w:r>
    </w:p>
    <w:p w14:paraId="3D937482"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 Financial reports on the Fund will be made in US dollars. The UN rate of exchange prevailing on the date of the transaction or report will apply for the conversion into US dollars </w:t>
      </w:r>
      <w:r>
        <w:rPr>
          <w:rFonts w:ascii="Times New Roman" w:hAnsi="Times New Roman" w:cs="Times New Roman"/>
          <w:sz w:val="24"/>
          <w:szCs w:val="24"/>
        </w:rPr>
        <w:lastRenderedPageBreak/>
        <w:t>of contributions or income received and payments made or charges incurred in any other currency. WMO shall submit a financial report, annually, to ESCAP and to the Typhoon Committee.</w:t>
      </w:r>
    </w:p>
    <w:p w14:paraId="5CE97EAF"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The biennial statement of income and expenditure of the Fund will be incorporated in the overall audited financial statements submitted by the Secretary-General of WMO to the WMO Executive Council for approval. External audit will be conducted only as provided for in the WMO Financial Regulations. The audit report will be submitted to ESCAP and the Typhoon Committee.</w:t>
      </w:r>
    </w:p>
    <w:p w14:paraId="04ADE927" w14:textId="77777777" w:rsidR="008F4959" w:rsidRDefault="00000000">
      <w:pPr>
        <w:pStyle w:val="Heading2"/>
        <w:spacing w:before="120" w:after="120" w:line="276" w:lineRule="auto"/>
        <w:rPr>
          <w:rFonts w:ascii="Times New Roman" w:hAnsi="Times New Roman" w:cs="Times New Roman"/>
          <w:sz w:val="24"/>
          <w:szCs w:val="24"/>
          <w:u w:val="single"/>
        </w:rPr>
      </w:pPr>
      <w:r>
        <w:rPr>
          <w:rFonts w:ascii="Times New Roman" w:hAnsi="Times New Roman" w:cs="Times New Roman"/>
          <w:sz w:val="24"/>
          <w:szCs w:val="24"/>
          <w:u w:val="single"/>
        </w:rPr>
        <w:t>Procedures for the utilization of the Fund</w:t>
      </w:r>
    </w:p>
    <w:p w14:paraId="1ED62E06"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sz w:val="24"/>
          <w:szCs w:val="24"/>
        </w:rPr>
        <w:tab/>
        <w:t>The utilization of the Fund shall be based upon decisions of the Typhoon Committee and, within this limitation, upon written requests from Members of the Typhoon Committee or ESCAP or the Co-</w:t>
      </w:r>
      <w:proofErr w:type="spellStart"/>
      <w:r>
        <w:rPr>
          <w:rFonts w:ascii="Times New Roman" w:hAnsi="Times New Roman" w:cs="Times New Roman"/>
          <w:sz w:val="24"/>
          <w:szCs w:val="24"/>
        </w:rPr>
        <w:t>ordinator</w:t>
      </w:r>
      <w:proofErr w:type="spellEnd"/>
      <w:r>
        <w:rPr>
          <w:rFonts w:ascii="Times New Roman" w:hAnsi="Times New Roman" w:cs="Times New Roman"/>
          <w:sz w:val="24"/>
          <w:szCs w:val="24"/>
        </w:rPr>
        <w:t xml:space="preserve"> of the Typhoon Committee Secretariat.</w:t>
      </w:r>
    </w:p>
    <w:p w14:paraId="19B06024"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Each request shall be prepared on a special request form (see Annex II) and shall specify the details as required thereon.</w:t>
      </w:r>
    </w:p>
    <w:p w14:paraId="1E651541"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hint="eastAsia"/>
          <w:sz w:val="24"/>
          <w:szCs w:val="24"/>
        </w:rPr>
        <w:t xml:space="preserve"> </w:t>
      </w:r>
      <w:r>
        <w:rPr>
          <w:rFonts w:ascii="Times New Roman" w:hAnsi="Times New Roman" w:cs="Times New Roman"/>
          <w:sz w:val="24"/>
          <w:szCs w:val="24"/>
        </w:rPr>
        <w:t>The Secretary-General of WMO shall ensure that the order of priority of requirements established by the Typhoon Committee is followed in the allocation of funds.</w:t>
      </w:r>
    </w:p>
    <w:p w14:paraId="26ED1FBA"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r>
      <w:r>
        <w:rPr>
          <w:rFonts w:ascii="Times New Roman" w:hAnsi="Times New Roman" w:cs="Times New Roman" w:hint="eastAsia"/>
          <w:sz w:val="24"/>
          <w:szCs w:val="24"/>
        </w:rPr>
        <w:t xml:space="preserve"> </w:t>
      </w:r>
      <w:r>
        <w:rPr>
          <w:rFonts w:ascii="Times New Roman" w:hAnsi="Times New Roman" w:cs="Times New Roman"/>
          <w:sz w:val="24"/>
          <w:szCs w:val="24"/>
        </w:rPr>
        <w:t xml:space="preserve">The approving authority for granting support from the Fund shall rest with the Typhoon Committee, or, on its behalf, by the Chairman of the Typhoon Committee. </w:t>
      </w:r>
      <w:proofErr w:type="gramStart"/>
      <w:r>
        <w:rPr>
          <w:rFonts w:ascii="Times New Roman" w:hAnsi="Times New Roman" w:cs="Times New Roman"/>
          <w:sz w:val="24"/>
          <w:szCs w:val="24"/>
        </w:rPr>
        <w:t>However</w:t>
      </w:r>
      <w:proofErr w:type="gramEnd"/>
      <w:r>
        <w:rPr>
          <w:rFonts w:ascii="Times New Roman" w:hAnsi="Times New Roman" w:cs="Times New Roman"/>
          <w:sz w:val="24"/>
          <w:szCs w:val="24"/>
        </w:rPr>
        <w:t xml:space="preserve"> the Secretary-General of WMO, on behalf of the Typhoon Committee, is authorized to approve provision of support not exceeding US$5,000 or 10% of the available fund, whichever is the lesser amount, for each project, and he shall inform, without any delay, the Executive Secretary of ESCAP of such approval. The Secretary-General of WMO will not </w:t>
      </w:r>
      <w:proofErr w:type="gramStart"/>
      <w:r>
        <w:rPr>
          <w:rFonts w:ascii="Times New Roman" w:hAnsi="Times New Roman" w:cs="Times New Roman"/>
          <w:sz w:val="24"/>
          <w:szCs w:val="24"/>
        </w:rPr>
        <w:t>enter into</w:t>
      </w:r>
      <w:proofErr w:type="gramEnd"/>
      <w:r>
        <w:rPr>
          <w:rFonts w:ascii="Times New Roman" w:hAnsi="Times New Roman" w:cs="Times New Roman"/>
          <w:sz w:val="24"/>
          <w:szCs w:val="24"/>
        </w:rPr>
        <w:t xml:space="preserve"> any financial commitments unless he has received the funds required.</w:t>
      </w:r>
    </w:p>
    <w:p w14:paraId="71E6F67D"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12. </w:t>
      </w:r>
      <w:r>
        <w:rPr>
          <w:rFonts w:ascii="Times New Roman" w:hAnsi="Times New Roman" w:cs="Times New Roman" w:hint="eastAsia"/>
          <w:sz w:val="24"/>
          <w:szCs w:val="24"/>
        </w:rPr>
        <w:t xml:space="preserve"> </w:t>
      </w:r>
      <w:r>
        <w:rPr>
          <w:rFonts w:ascii="Times New Roman" w:hAnsi="Times New Roman" w:cs="Times New Roman"/>
          <w:sz w:val="24"/>
          <w:szCs w:val="24"/>
        </w:rPr>
        <w:t>After approval of the request</w:t>
      </w:r>
      <w:r>
        <w:rPr>
          <w:rFonts w:ascii="Times New Roman" w:hAnsi="Times New Roman" w:cs="Times New Roman" w:hint="eastAsia"/>
          <w:sz w:val="24"/>
          <w:szCs w:val="24"/>
        </w:rPr>
        <w:t>,</w:t>
      </w:r>
      <w:r>
        <w:rPr>
          <w:rFonts w:ascii="Times New Roman" w:hAnsi="Times New Roman" w:cs="Times New Roman"/>
          <w:sz w:val="24"/>
          <w:szCs w:val="24"/>
        </w:rPr>
        <w:t xml:space="preserve"> the </w:t>
      </w:r>
      <w:r>
        <w:rPr>
          <w:rFonts w:ascii="Times New Roman" w:hAnsi="Times New Roman" w:cs="Times New Roman" w:hint="eastAsia"/>
          <w:sz w:val="24"/>
          <w:szCs w:val="24"/>
        </w:rPr>
        <w:t>W</w:t>
      </w:r>
      <w:r>
        <w:rPr>
          <w:rFonts w:ascii="Times New Roman" w:hAnsi="Times New Roman" w:cs="Times New Roman"/>
          <w:sz w:val="24"/>
          <w:szCs w:val="24"/>
        </w:rPr>
        <w:t>MO Secretariat shall make the necessary arrangements for the provision of support requested. In this connection the beneficiary shall abide by the Financial Regulations and internal rules of WMO and render the accounts to the WMO in good time.</w:t>
      </w:r>
    </w:p>
    <w:p w14:paraId="448B0408"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Pr>
          <w:rFonts w:ascii="Times New Roman" w:hAnsi="Times New Roman" w:cs="Times New Roman" w:hint="eastAsia"/>
          <w:sz w:val="24"/>
          <w:szCs w:val="24"/>
        </w:rPr>
        <w:t xml:space="preserve"> </w:t>
      </w:r>
      <w:r>
        <w:rPr>
          <w:rFonts w:ascii="Times New Roman" w:hAnsi="Times New Roman" w:cs="Times New Roman"/>
          <w:sz w:val="24"/>
          <w:szCs w:val="24"/>
        </w:rPr>
        <w:t>Copies of the approved requests shall be returned to the requesting authority with a copy being forwarded to the Resident Representative of the UNDP office concerned, if any. If the request cannot be met, the requesting Member or organization or office shall be so advised.</w:t>
      </w:r>
    </w:p>
    <w:p w14:paraId="24269308" w14:textId="77777777" w:rsidR="008F4959" w:rsidRDefault="00000000">
      <w:pPr>
        <w:pStyle w:val="Heading2"/>
        <w:spacing w:before="120" w:after="120" w:line="276" w:lineRule="auto"/>
        <w:rPr>
          <w:rFonts w:ascii="Times New Roman" w:hAnsi="Times New Roman" w:cs="Times New Roman"/>
          <w:sz w:val="24"/>
          <w:szCs w:val="24"/>
          <w:u w:val="single"/>
        </w:rPr>
      </w:pPr>
      <w:r>
        <w:rPr>
          <w:rFonts w:ascii="Times New Roman" w:hAnsi="Times New Roman" w:cs="Times New Roman"/>
          <w:sz w:val="24"/>
          <w:szCs w:val="24"/>
          <w:u w:val="single"/>
        </w:rPr>
        <w:t>Legal Responsibilities</w:t>
      </w:r>
    </w:p>
    <w:p w14:paraId="76E35180"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t>Under no circumstances will the Fund be made liable to pay and/or reimburse any taxes on emoluments or honorarium, or any customs and import duties, value added taxes or similar charges, demurrage and inland transportation costs for goods procured and imported under the Fund.</w:t>
      </w:r>
    </w:p>
    <w:p w14:paraId="09BA932A"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hAnsi="Times New Roman" w:cs="Times New Roman" w:hint="eastAsia"/>
          <w:sz w:val="24"/>
          <w:szCs w:val="24"/>
        </w:rPr>
        <w:t xml:space="preserve"> </w:t>
      </w:r>
      <w:r>
        <w:rPr>
          <w:rFonts w:ascii="Times New Roman" w:hAnsi="Times New Roman" w:cs="Times New Roman"/>
          <w:sz w:val="24"/>
          <w:szCs w:val="24"/>
        </w:rPr>
        <w:t>WMO will not be held responsible for:</w:t>
      </w:r>
    </w:p>
    <w:p w14:paraId="55AC68E1" w14:textId="77777777" w:rsidR="008F4959" w:rsidRDefault="00000000">
      <w:pPr>
        <w:pStyle w:val="ListParagraph"/>
        <w:numPr>
          <w:ilvl w:val="0"/>
          <w:numId w:val="1"/>
        </w:numPr>
        <w:spacing w:before="120" w:after="120" w:line="276" w:lineRule="auto"/>
        <w:ind w:firstLineChars="0"/>
        <w:rPr>
          <w:rFonts w:ascii="Times New Roman" w:hAnsi="Times New Roman" w:cs="Times New Roman"/>
          <w:sz w:val="24"/>
          <w:szCs w:val="24"/>
        </w:rPr>
      </w:pPr>
      <w:r>
        <w:rPr>
          <w:rFonts w:ascii="Times New Roman" w:hAnsi="Times New Roman" w:cs="Times New Roman"/>
          <w:sz w:val="24"/>
          <w:szCs w:val="24"/>
        </w:rPr>
        <w:lastRenderedPageBreak/>
        <w:t xml:space="preserve">late execution of the requests </w:t>
      </w:r>
      <w:proofErr w:type="gramStart"/>
      <w:r>
        <w:rPr>
          <w:rFonts w:ascii="Times New Roman" w:hAnsi="Times New Roman" w:cs="Times New Roman"/>
          <w:sz w:val="24"/>
          <w:szCs w:val="24"/>
        </w:rPr>
        <w:t>received;</w:t>
      </w:r>
      <w:proofErr w:type="gramEnd"/>
    </w:p>
    <w:p w14:paraId="52406989" w14:textId="77777777" w:rsidR="008F4959" w:rsidRDefault="00000000">
      <w:pPr>
        <w:pStyle w:val="ListParagraph"/>
        <w:numPr>
          <w:ilvl w:val="0"/>
          <w:numId w:val="1"/>
        </w:numPr>
        <w:spacing w:before="120" w:after="120" w:line="276" w:lineRule="auto"/>
        <w:ind w:firstLineChars="0"/>
        <w:rPr>
          <w:rFonts w:ascii="Times New Roman" w:hAnsi="Times New Roman" w:cs="Times New Roman"/>
          <w:sz w:val="24"/>
          <w:szCs w:val="24"/>
        </w:rPr>
      </w:pPr>
      <w:r>
        <w:rPr>
          <w:rFonts w:ascii="Times New Roman" w:hAnsi="Times New Roman" w:cs="Times New Roman"/>
          <w:sz w:val="24"/>
          <w:szCs w:val="24"/>
        </w:rPr>
        <w:t xml:space="preserve">delays by the suppliers in the execution of the orders </w:t>
      </w:r>
      <w:proofErr w:type="gramStart"/>
      <w:r>
        <w:rPr>
          <w:rFonts w:ascii="Times New Roman" w:hAnsi="Times New Roman" w:cs="Times New Roman"/>
          <w:sz w:val="24"/>
          <w:szCs w:val="24"/>
        </w:rPr>
        <w:t>placed;</w:t>
      </w:r>
      <w:proofErr w:type="gramEnd"/>
    </w:p>
    <w:p w14:paraId="0C1D98E5" w14:textId="77777777" w:rsidR="008F4959" w:rsidRDefault="00000000">
      <w:pPr>
        <w:pStyle w:val="ListParagraph"/>
        <w:numPr>
          <w:ilvl w:val="0"/>
          <w:numId w:val="1"/>
        </w:numPr>
        <w:spacing w:before="120" w:after="120" w:line="276" w:lineRule="auto"/>
        <w:ind w:firstLineChars="0"/>
        <w:rPr>
          <w:rFonts w:ascii="Times New Roman" w:hAnsi="Times New Roman" w:cs="Times New Roman"/>
          <w:sz w:val="24"/>
          <w:szCs w:val="24"/>
        </w:rPr>
      </w:pPr>
      <w:r>
        <w:rPr>
          <w:rFonts w:ascii="Times New Roman" w:hAnsi="Times New Roman" w:cs="Times New Roman"/>
          <w:sz w:val="24"/>
          <w:szCs w:val="24"/>
        </w:rPr>
        <w:t>damages or losses at the place of destination, including incidents which may result from inspection by the local customs authorities.</w:t>
      </w:r>
    </w:p>
    <w:p w14:paraId="667F40C9"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16. </w:t>
      </w:r>
      <w:r>
        <w:rPr>
          <w:rFonts w:ascii="Times New Roman" w:hAnsi="Times New Roman" w:cs="Times New Roman" w:hint="eastAsia"/>
          <w:sz w:val="24"/>
          <w:szCs w:val="24"/>
        </w:rPr>
        <w:t xml:space="preserve"> </w:t>
      </w:r>
      <w:r>
        <w:rPr>
          <w:rFonts w:ascii="Times New Roman" w:hAnsi="Times New Roman" w:cs="Times New Roman"/>
          <w:sz w:val="24"/>
          <w:szCs w:val="24"/>
        </w:rPr>
        <w:t>At no time will the WMO, or the Secretary-General of WMO acting on its behalf, be held accountable or legally liable for any acts of omission or commission, or for failure to act on the part of the Typhoon Committee and to any third party resulting from WMO activities under this agreement.</w:t>
      </w:r>
    </w:p>
    <w:p w14:paraId="3AE556AE" w14:textId="77777777" w:rsidR="008F4959" w:rsidRDefault="00000000">
      <w:pPr>
        <w:pStyle w:val="Heading2"/>
        <w:spacing w:before="120" w:after="120" w:line="276" w:lineRule="auto"/>
        <w:rPr>
          <w:rFonts w:ascii="Times New Roman" w:hAnsi="Times New Roman" w:cs="Times New Roman"/>
          <w:sz w:val="24"/>
          <w:szCs w:val="24"/>
          <w:u w:val="single"/>
        </w:rPr>
      </w:pPr>
      <w:r>
        <w:rPr>
          <w:rFonts w:ascii="Times New Roman" w:hAnsi="Times New Roman" w:cs="Times New Roman"/>
          <w:sz w:val="24"/>
          <w:szCs w:val="24"/>
          <w:u w:val="single"/>
        </w:rPr>
        <w:t>Closure of the Fund</w:t>
      </w:r>
    </w:p>
    <w:p w14:paraId="0B3B2E20"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hint="eastAsia"/>
          <w:sz w:val="24"/>
          <w:szCs w:val="24"/>
        </w:rPr>
        <w:t xml:space="preserve"> </w:t>
      </w:r>
      <w:r>
        <w:rPr>
          <w:rFonts w:ascii="Times New Roman" w:hAnsi="Times New Roman" w:cs="Times New Roman"/>
          <w:sz w:val="24"/>
          <w:szCs w:val="24"/>
        </w:rPr>
        <w:t>The Typhoon Committee can decide at any time to close the Fund established under the present Rules. Such a decision will have to be taken by the majority of all the Members of the Committee. The decision will be notified in writing to the Secretary-General of WMO together with the designation of the entity to which any cash balance of the Fund is to be transferred.</w:t>
      </w:r>
    </w:p>
    <w:p w14:paraId="78653E17"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18. </w:t>
      </w:r>
      <w:r>
        <w:rPr>
          <w:rFonts w:ascii="Times New Roman" w:hAnsi="Times New Roman" w:cs="Times New Roman" w:hint="eastAsia"/>
          <w:sz w:val="24"/>
          <w:szCs w:val="24"/>
        </w:rPr>
        <w:t xml:space="preserve"> </w:t>
      </w:r>
      <w:r>
        <w:rPr>
          <w:rFonts w:ascii="Times New Roman" w:hAnsi="Times New Roman" w:cs="Times New Roman"/>
          <w:sz w:val="24"/>
          <w:szCs w:val="24"/>
        </w:rPr>
        <w:t>Upon notification of the decision to close the Fund, the Secretary-General of WMO will not enter any more into further financial commitments and will proceed with the settlement of any unliquidated obligations recorded against the Fund.</w:t>
      </w:r>
    </w:p>
    <w:p w14:paraId="5F0BE899"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r>
      <w:r>
        <w:rPr>
          <w:rFonts w:ascii="Times New Roman" w:hAnsi="Times New Roman" w:cs="Times New Roman" w:hint="eastAsia"/>
          <w:sz w:val="24"/>
          <w:szCs w:val="24"/>
        </w:rPr>
        <w:t xml:space="preserve"> </w:t>
      </w:r>
      <w:r>
        <w:rPr>
          <w:rFonts w:ascii="Times New Roman" w:hAnsi="Times New Roman" w:cs="Times New Roman"/>
          <w:sz w:val="24"/>
          <w:szCs w:val="24"/>
        </w:rPr>
        <w:t>When the Secretary-General of WMO is satisfied that all known obligations have been liquidated by disbursement or by cancellation within the limit of time specified in the WMO Financial Regulations for such liquidation, he will prepare the final statement of account for submission to the Executive Council as specified in Rule 7 above.</w:t>
      </w:r>
    </w:p>
    <w:p w14:paraId="66E7132A"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r>
      <w:r>
        <w:rPr>
          <w:rFonts w:ascii="Times New Roman" w:hAnsi="Times New Roman" w:cs="Times New Roman" w:hint="eastAsia"/>
          <w:sz w:val="24"/>
          <w:szCs w:val="24"/>
        </w:rPr>
        <w:t xml:space="preserve"> </w:t>
      </w:r>
      <w:r>
        <w:rPr>
          <w:rFonts w:ascii="Times New Roman" w:hAnsi="Times New Roman" w:cs="Times New Roman"/>
          <w:sz w:val="24"/>
          <w:szCs w:val="24"/>
        </w:rPr>
        <w:t>Upon approval of the final account by the WMO Executive Council, the Secretary-General of WMO will proceed with the transfer of any cash balance as provided for in Rule 18.</w:t>
      </w:r>
    </w:p>
    <w:p w14:paraId="49D72D71"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r>
        <w:rPr>
          <w:rFonts w:ascii="Times New Roman" w:hAnsi="Times New Roman" w:cs="Times New Roman" w:hint="eastAsia"/>
          <w:sz w:val="24"/>
          <w:szCs w:val="24"/>
        </w:rPr>
        <w:t xml:space="preserve"> </w:t>
      </w:r>
      <w:r>
        <w:rPr>
          <w:rFonts w:ascii="Times New Roman" w:hAnsi="Times New Roman" w:cs="Times New Roman"/>
          <w:sz w:val="24"/>
          <w:szCs w:val="24"/>
        </w:rPr>
        <w:t>Should it be found that at the close of any accounting period, the cash balance amounts to less than US$1,000, the Secretary-General of WMO may decide without consultation to proceed with the closure of the Fund and to notify the Typhoon Committee accordingly.</w:t>
      </w:r>
    </w:p>
    <w:p w14:paraId="5EF71334" w14:textId="77777777" w:rsidR="008F4959" w:rsidRDefault="00000000">
      <w:pPr>
        <w:pStyle w:val="Heading2"/>
        <w:spacing w:before="120" w:after="120" w:line="276" w:lineRule="auto"/>
        <w:rPr>
          <w:rFonts w:ascii="Times New Roman" w:hAnsi="Times New Roman" w:cs="Times New Roman"/>
          <w:sz w:val="24"/>
          <w:szCs w:val="24"/>
          <w:u w:val="single"/>
        </w:rPr>
      </w:pPr>
      <w:r>
        <w:rPr>
          <w:rFonts w:ascii="Times New Roman" w:hAnsi="Times New Roman" w:cs="Times New Roman"/>
          <w:sz w:val="24"/>
          <w:szCs w:val="24"/>
          <w:u w:val="single"/>
        </w:rPr>
        <w:t>Review of these rules</w:t>
      </w:r>
    </w:p>
    <w:p w14:paraId="47A892D9"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r>
      <w:r>
        <w:rPr>
          <w:rFonts w:ascii="Times New Roman" w:hAnsi="Times New Roman" w:cs="Times New Roman" w:hint="eastAsia"/>
          <w:sz w:val="24"/>
          <w:szCs w:val="24"/>
        </w:rPr>
        <w:t xml:space="preserve"> </w:t>
      </w:r>
      <w:r>
        <w:rPr>
          <w:rFonts w:ascii="Times New Roman" w:hAnsi="Times New Roman" w:cs="Times New Roman"/>
          <w:sz w:val="24"/>
          <w:szCs w:val="24"/>
        </w:rPr>
        <w:t>The Typhoon Committee, in consultation with ESCAP and WMO, may review these rules in the light of experience gained and make any changes as appropriate.</w:t>
      </w:r>
    </w:p>
    <w:p w14:paraId="29166A52" w14:textId="77777777" w:rsidR="008F4959" w:rsidRDefault="008F4959">
      <w:pPr>
        <w:spacing w:before="120" w:after="120" w:line="276" w:lineRule="auto"/>
        <w:rPr>
          <w:rFonts w:ascii="Times New Roman" w:hAnsi="Times New Roman" w:cs="Times New Roman"/>
          <w:sz w:val="24"/>
          <w:szCs w:val="24"/>
        </w:rPr>
      </w:pPr>
    </w:p>
    <w:p w14:paraId="5BF99D4F"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099D4A77" wp14:editId="723E6CA7">
                <wp:simplePos x="0" y="0"/>
                <wp:positionH relativeFrom="column">
                  <wp:posOffset>1610360</wp:posOffset>
                </wp:positionH>
                <wp:positionV relativeFrom="paragraph">
                  <wp:posOffset>107315</wp:posOffset>
                </wp:positionV>
                <wp:extent cx="1981835" cy="0"/>
                <wp:effectExtent l="0" t="0" r="0" b="0"/>
                <wp:wrapNone/>
                <wp:docPr id="446873536" name="直接连接符 1"/>
                <wp:cNvGraphicFramePr/>
                <a:graphic xmlns:a="http://schemas.openxmlformats.org/drawingml/2006/main">
                  <a:graphicData uri="http://schemas.microsoft.com/office/word/2010/wordprocessingShape">
                    <wps:wsp>
                      <wps:cNvCnPr/>
                      <wps:spPr>
                        <a:xfrm>
                          <a:off x="0" y="0"/>
                          <a:ext cx="1982081"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直接连接符 1" o:spid="_x0000_s1026" o:spt="20" style="position:absolute;left:0pt;margin-left:126.8pt;margin-top:8.45pt;height:0pt;width:156.05pt;z-index:251660288;mso-width-relative:page;mso-height-relative:page;" filled="f" stroked="t" coordsize="21600,21600" o:gfxdata="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0&#10;XyWJ2AAAAAkBAAAPAAAAAAAAAAEAIAAAACIAAABkcnMvZG93bnJldi54bWxQSwECFAAUAAAACACH&#10;TuJA2IYcResBAAC6AwAADgAAAAAAAAABACAAAAAnAQAAZHJzL2Uyb0RvYy54bWxQSwUGAAAAAAYA&#10;BgBZAQAAhAUAAAAA&#10;">
                <v:fill on="f" focussize="0,0"/>
                <v:stroke weight="1pt" color="#000000 [3200]" miterlimit="8" joinstyle="miter"/>
                <v:imagedata o:title=""/>
                <o:lock v:ext="edit" aspectratio="f"/>
              </v:line>
            </w:pict>
          </mc:Fallback>
        </mc:AlternateContent>
      </w:r>
    </w:p>
    <w:p w14:paraId="1214D185" w14:textId="77777777" w:rsidR="008F4959" w:rsidRDefault="00000000">
      <w:pPr>
        <w:spacing w:before="120" w:after="120" w:line="276" w:lineRule="auto"/>
        <w:jc w:val="right"/>
        <w:rPr>
          <w:rFonts w:ascii="Times New Roman" w:hAnsi="Times New Roman" w:cs="Times New Roman"/>
          <w:sz w:val="24"/>
          <w:szCs w:val="24"/>
        </w:rPr>
      </w:pPr>
      <w:r>
        <w:rPr>
          <w:rFonts w:ascii="Times New Roman" w:hAnsi="Times New Roman" w:cs="Times New Roman" w:hint="eastAsia"/>
          <w:sz w:val="24"/>
          <w:szCs w:val="24"/>
        </w:rPr>
        <w:t>Annex 1 to Appendix B</w:t>
      </w:r>
    </w:p>
    <w:p w14:paraId="43B68B6C" w14:textId="77777777" w:rsidR="008F4959" w:rsidRDefault="008F4959">
      <w:pPr>
        <w:spacing w:before="120" w:after="120" w:line="276" w:lineRule="auto"/>
        <w:jc w:val="center"/>
        <w:rPr>
          <w:rFonts w:ascii="Times New Roman" w:hAnsi="Times New Roman" w:cs="Times New Roman"/>
          <w:sz w:val="24"/>
          <w:szCs w:val="24"/>
        </w:rPr>
      </w:pPr>
    </w:p>
    <w:p w14:paraId="4D0F793D" w14:textId="77777777" w:rsidR="008F4959" w:rsidRDefault="00000000">
      <w:pPr>
        <w:spacing w:line="276" w:lineRule="auto"/>
        <w:jc w:val="center"/>
        <w:rPr>
          <w:rFonts w:ascii="Times New Roman" w:hAnsi="Times New Roman" w:cs="Times New Roman"/>
          <w:sz w:val="24"/>
          <w:szCs w:val="24"/>
        </w:rPr>
      </w:pPr>
      <w:r>
        <w:rPr>
          <w:rFonts w:ascii="Times New Roman" w:hAnsi="Times New Roman" w:cs="Times New Roman"/>
          <w:sz w:val="24"/>
          <w:szCs w:val="24"/>
        </w:rPr>
        <w:t>Annex to the Rules of the ESCAP/WMO</w:t>
      </w:r>
    </w:p>
    <w:p w14:paraId="65AAEC2E" w14:textId="77777777" w:rsidR="008F4959" w:rsidRDefault="00000000">
      <w:pPr>
        <w:spacing w:line="276" w:lineRule="auto"/>
        <w:jc w:val="center"/>
        <w:rPr>
          <w:rFonts w:ascii="Times New Roman" w:hAnsi="Times New Roman" w:cs="Times New Roman"/>
          <w:sz w:val="24"/>
          <w:szCs w:val="24"/>
        </w:rPr>
      </w:pPr>
      <w:r>
        <w:rPr>
          <w:rFonts w:ascii="Times New Roman" w:hAnsi="Times New Roman" w:cs="Times New Roman"/>
          <w:sz w:val="24"/>
          <w:szCs w:val="24"/>
        </w:rPr>
        <w:t>Typhoon Committee Trust Fund</w:t>
      </w:r>
    </w:p>
    <w:p w14:paraId="69338470" w14:textId="77777777" w:rsidR="008F4959" w:rsidRDefault="008F4959">
      <w:pPr>
        <w:spacing w:before="120" w:after="120" w:line="276" w:lineRule="auto"/>
        <w:jc w:val="center"/>
        <w:rPr>
          <w:rFonts w:ascii="Times New Roman" w:hAnsi="Times New Roman" w:cs="Times New Roman"/>
          <w:sz w:val="24"/>
          <w:szCs w:val="24"/>
        </w:rPr>
      </w:pPr>
    </w:p>
    <w:p w14:paraId="786CB3D2" w14:textId="77777777" w:rsidR="008F4959" w:rsidRDefault="00000000">
      <w:pPr>
        <w:spacing w:line="276" w:lineRule="auto"/>
        <w:jc w:val="center"/>
        <w:rPr>
          <w:rFonts w:ascii="Times New Roman" w:hAnsi="Times New Roman" w:cs="Times New Roman"/>
          <w:sz w:val="24"/>
          <w:szCs w:val="24"/>
        </w:rPr>
      </w:pPr>
      <w:r>
        <w:rPr>
          <w:rFonts w:ascii="Times New Roman" w:hAnsi="Times New Roman" w:cs="Times New Roman"/>
          <w:sz w:val="24"/>
          <w:szCs w:val="24"/>
        </w:rPr>
        <w:t>Provisions governing the acceptance by the</w:t>
      </w:r>
    </w:p>
    <w:p w14:paraId="7D3B7825" w14:textId="77777777" w:rsidR="008F4959" w:rsidRDefault="00000000">
      <w:pPr>
        <w:spacing w:line="276" w:lineRule="auto"/>
        <w:jc w:val="center"/>
        <w:rPr>
          <w:rFonts w:ascii="Times New Roman" w:hAnsi="Times New Roman" w:cs="Times New Roman"/>
          <w:sz w:val="24"/>
          <w:szCs w:val="24"/>
        </w:rPr>
      </w:pPr>
      <w:r>
        <w:rPr>
          <w:rFonts w:ascii="Times New Roman" w:hAnsi="Times New Roman" w:cs="Times New Roman"/>
          <w:sz w:val="24"/>
          <w:szCs w:val="24"/>
        </w:rPr>
        <w:t>Secretary-General of WMO of contributions to the Fund</w:t>
      </w:r>
    </w:p>
    <w:p w14:paraId="6D7D2331" w14:textId="77777777" w:rsidR="008F4959" w:rsidRDefault="00000000">
      <w:pPr>
        <w:spacing w:line="276" w:lineRule="auto"/>
        <w:jc w:val="center"/>
        <w:rPr>
          <w:rFonts w:ascii="Times New Roman" w:hAnsi="Times New Roman" w:cs="Times New Roman"/>
          <w:sz w:val="24"/>
          <w:szCs w:val="24"/>
        </w:rPr>
      </w:pPr>
      <w:r>
        <w:rPr>
          <w:rFonts w:ascii="Times New Roman" w:hAnsi="Times New Roman" w:cs="Times New Roman"/>
          <w:sz w:val="24"/>
          <w:szCs w:val="24"/>
        </w:rPr>
        <w:t>other than in readily convertible currencies</w:t>
      </w:r>
    </w:p>
    <w:p w14:paraId="74BC0376" w14:textId="77777777" w:rsidR="008F4959" w:rsidRDefault="008F4959">
      <w:pPr>
        <w:spacing w:before="120" w:after="120" w:line="276" w:lineRule="auto"/>
        <w:jc w:val="center"/>
        <w:rPr>
          <w:rFonts w:ascii="Times New Roman" w:hAnsi="Times New Roman" w:cs="Times New Roman"/>
          <w:sz w:val="24"/>
          <w:szCs w:val="24"/>
        </w:rPr>
      </w:pPr>
    </w:p>
    <w:p w14:paraId="6BDDBF06"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sz w:val="24"/>
          <w:szCs w:val="24"/>
        </w:rPr>
        <w:tab/>
        <w:t xml:space="preserve">Should the Secretary-General of WMO be informed by a donor or a prospective donor of its intention to </w:t>
      </w:r>
      <w:proofErr w:type="gramStart"/>
      <w:r>
        <w:rPr>
          <w:rFonts w:ascii="Times New Roman" w:hAnsi="Times New Roman" w:cs="Times New Roman"/>
          <w:sz w:val="24"/>
          <w:szCs w:val="24"/>
        </w:rPr>
        <w:t>make a contribution</w:t>
      </w:r>
      <w:proofErr w:type="gramEnd"/>
      <w:r>
        <w:rPr>
          <w:rFonts w:ascii="Times New Roman" w:hAnsi="Times New Roman" w:cs="Times New Roman"/>
          <w:sz w:val="24"/>
          <w:szCs w:val="24"/>
        </w:rPr>
        <w:t xml:space="preserve"> of a given amount to the Fund in its own national non-freely convertible currency, the following procedure will apply:</w:t>
      </w:r>
    </w:p>
    <w:p w14:paraId="34F63E72" w14:textId="77777777" w:rsidR="008F4959" w:rsidRDefault="00000000">
      <w:pPr>
        <w:spacing w:before="120" w:after="120" w:line="276" w:lineRule="auto"/>
        <w:ind w:firstLine="420"/>
        <w:jc w:val="left"/>
        <w:rPr>
          <w:rFonts w:ascii="Times New Roman" w:hAnsi="Times New Roman" w:cs="Times New Roman"/>
          <w:sz w:val="24"/>
          <w:szCs w:val="24"/>
        </w:rPr>
      </w:pPr>
      <w:r>
        <w:rPr>
          <w:rFonts w:ascii="Times New Roman" w:hAnsi="Times New Roman" w:cs="Times New Roman"/>
          <w:sz w:val="24"/>
          <w:szCs w:val="24"/>
        </w:rPr>
        <w:t>The Secretary-General of WMO will establish the needs for the pledged contribution.</w:t>
      </w:r>
    </w:p>
    <w:p w14:paraId="65C6593A" w14:textId="77777777" w:rsidR="008F4959" w:rsidRDefault="00000000">
      <w:pPr>
        <w:spacing w:before="120" w:after="120" w:line="276" w:lineRule="auto"/>
        <w:ind w:firstLine="420"/>
        <w:rPr>
          <w:rFonts w:ascii="Times New Roman" w:hAnsi="Times New Roman" w:cs="Times New Roman"/>
          <w:sz w:val="24"/>
          <w:szCs w:val="24"/>
        </w:rPr>
      </w:pPr>
      <w:r>
        <w:rPr>
          <w:rFonts w:ascii="Times New Roman" w:hAnsi="Times New Roman" w:cs="Times New Roman"/>
          <w:sz w:val="24"/>
          <w:szCs w:val="24"/>
        </w:rPr>
        <w:t>The Secretary-General of WMO will seek through the appropriate channels the assurance that no information on the financial transactions made in local currency, other than that contained in the audited financial accounts submitted to the Executive Council of WMO, will be requested by the donor.</w:t>
      </w:r>
    </w:p>
    <w:p w14:paraId="055A00A8" w14:textId="77777777" w:rsidR="008F4959" w:rsidRDefault="00000000">
      <w:pPr>
        <w:spacing w:before="120" w:after="120" w:line="276" w:lineRule="auto"/>
        <w:ind w:firstLine="420"/>
        <w:rPr>
          <w:rFonts w:ascii="Times New Roman" w:hAnsi="Times New Roman" w:cs="Times New Roman"/>
          <w:sz w:val="24"/>
          <w:szCs w:val="24"/>
        </w:rPr>
      </w:pPr>
      <w:r>
        <w:rPr>
          <w:rFonts w:ascii="Times New Roman" w:hAnsi="Times New Roman" w:cs="Times New Roman"/>
          <w:sz w:val="24"/>
          <w:szCs w:val="24"/>
        </w:rPr>
        <w:t>Upon formal notification to the Secretary-General of WMO of the donor's acceptance without any reservation or time limitation of the above conditions, the Secretary-General of WMO will make the appropriate banking arrangements and notify the donor of the particulars of the bank account to be credited with the pledged contribution in local currency.</w:t>
      </w:r>
    </w:p>
    <w:p w14:paraId="68D7E6CC" w14:textId="77777777" w:rsidR="008F4959" w:rsidRDefault="00000000">
      <w:pPr>
        <w:spacing w:before="120" w:after="120" w:line="276" w:lineRule="auto"/>
        <w:ind w:firstLine="420"/>
        <w:rPr>
          <w:rFonts w:ascii="Times New Roman" w:hAnsi="Times New Roman" w:cs="Times New Roman"/>
          <w:sz w:val="24"/>
          <w:szCs w:val="24"/>
        </w:rPr>
      </w:pPr>
      <w:r>
        <w:rPr>
          <w:rFonts w:ascii="Times New Roman" w:hAnsi="Times New Roman" w:cs="Times New Roman"/>
          <w:sz w:val="24"/>
          <w:szCs w:val="24"/>
        </w:rPr>
        <w:t>Acceptance of contributions in non-convertible currencies will be recorded by the Secretary-General of WMO in his report on the financial accounts to the WMO Executive Council together with the indication of the use which will be made of such contributions.</w:t>
      </w:r>
    </w:p>
    <w:p w14:paraId="3DBE2209" w14:textId="77777777" w:rsidR="008F4959" w:rsidRDefault="008F4959">
      <w:pPr>
        <w:spacing w:before="120" w:after="120" w:line="276" w:lineRule="auto"/>
        <w:ind w:firstLine="420"/>
        <w:jc w:val="left"/>
        <w:rPr>
          <w:rFonts w:ascii="Times New Roman" w:hAnsi="Times New Roman" w:cs="Times New Roman"/>
          <w:sz w:val="24"/>
          <w:szCs w:val="24"/>
        </w:rPr>
      </w:pPr>
    </w:p>
    <w:p w14:paraId="422C8BC3" w14:textId="77777777" w:rsidR="008F4959" w:rsidRDefault="008F4959">
      <w:pPr>
        <w:spacing w:before="120" w:after="120" w:line="276" w:lineRule="auto"/>
        <w:ind w:firstLine="420"/>
        <w:jc w:val="left"/>
        <w:rPr>
          <w:rFonts w:ascii="Times New Roman" w:hAnsi="Times New Roman" w:cs="Times New Roman"/>
          <w:sz w:val="24"/>
          <w:szCs w:val="24"/>
        </w:rPr>
      </w:pPr>
    </w:p>
    <w:p w14:paraId="41FA7F2C" w14:textId="77777777" w:rsidR="008F4959" w:rsidRDefault="008F4959">
      <w:pPr>
        <w:spacing w:before="120" w:after="120" w:line="276" w:lineRule="auto"/>
        <w:ind w:firstLine="420"/>
        <w:jc w:val="left"/>
        <w:rPr>
          <w:rFonts w:ascii="Times New Roman" w:hAnsi="Times New Roman" w:cs="Times New Roman"/>
          <w:sz w:val="24"/>
          <w:szCs w:val="24"/>
        </w:rPr>
      </w:pPr>
    </w:p>
    <w:p w14:paraId="41ED91D4" w14:textId="77777777" w:rsidR="008F4959" w:rsidRDefault="00000000">
      <w:pPr>
        <w:spacing w:before="120" w:after="120" w:line="276"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5FDB3010" wp14:editId="76CFB724">
                <wp:simplePos x="0" y="0"/>
                <wp:positionH relativeFrom="column">
                  <wp:posOffset>1610360</wp:posOffset>
                </wp:positionH>
                <wp:positionV relativeFrom="paragraph">
                  <wp:posOffset>107315</wp:posOffset>
                </wp:positionV>
                <wp:extent cx="1981835" cy="0"/>
                <wp:effectExtent l="0" t="0" r="0" b="0"/>
                <wp:wrapNone/>
                <wp:docPr id="1463658900" name="直接连接符 1"/>
                <wp:cNvGraphicFramePr/>
                <a:graphic xmlns:a="http://schemas.openxmlformats.org/drawingml/2006/main">
                  <a:graphicData uri="http://schemas.microsoft.com/office/word/2010/wordprocessingShape">
                    <wps:wsp>
                      <wps:cNvCnPr/>
                      <wps:spPr>
                        <a:xfrm>
                          <a:off x="0" y="0"/>
                          <a:ext cx="1982081"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直接连接符 1" o:spid="_x0000_s1026" o:spt="20" style="position:absolute;left:0pt;margin-left:126.8pt;margin-top:8.45pt;height:0pt;width:156.05pt;z-index:251661312;mso-width-relative:page;mso-height-relative:page;" filled="f" stroked="t" coordsize="21600,21600" o:gfxdata="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Rf&#10;JYnYAAAACQEAAA8AAAAAAAAAAQAgAAAAIgAAAGRycy9kb3ducmV2LnhtbFBLAQIUABQAAAAIAIdO&#10;4kDbdrdu6gEAALsDAAAOAAAAAAAAAAEAIAAAACcBAABkcnMvZTJvRG9jLnhtbFBLBQYAAAAABgAG&#10;AFkBAACDBQAAAAA=&#10;">
                <v:fill on="f" focussize="0,0"/>
                <v:stroke weight="1pt" color="#000000 [3200]" miterlimit="8" joinstyle="miter"/>
                <v:imagedata o:title=""/>
                <o:lock v:ext="edit" aspectratio="f"/>
              </v:line>
            </w:pict>
          </mc:Fallback>
        </mc:AlternateContent>
      </w:r>
    </w:p>
    <w:p w14:paraId="5200397F" w14:textId="77777777" w:rsidR="008F4959" w:rsidRDefault="008F4959">
      <w:pPr>
        <w:spacing w:before="120" w:after="120" w:line="276" w:lineRule="auto"/>
        <w:ind w:firstLine="420"/>
        <w:jc w:val="left"/>
        <w:rPr>
          <w:rFonts w:ascii="Times New Roman" w:hAnsi="Times New Roman" w:cs="Times New Roman"/>
          <w:sz w:val="24"/>
          <w:szCs w:val="24"/>
        </w:rPr>
      </w:pPr>
    </w:p>
    <w:p w14:paraId="6DAAA1EA" w14:textId="77777777" w:rsidR="008F4959" w:rsidRDefault="008F4959">
      <w:pPr>
        <w:spacing w:before="120" w:after="120" w:line="276" w:lineRule="auto"/>
        <w:ind w:firstLine="420"/>
        <w:jc w:val="left"/>
        <w:rPr>
          <w:rFonts w:ascii="Times New Roman" w:hAnsi="Times New Roman" w:cs="Times New Roman"/>
          <w:sz w:val="24"/>
          <w:szCs w:val="24"/>
        </w:rPr>
      </w:pPr>
    </w:p>
    <w:p w14:paraId="4612739C" w14:textId="77777777" w:rsidR="008F4959" w:rsidRDefault="008F4959">
      <w:pPr>
        <w:spacing w:before="120" w:after="120" w:line="276" w:lineRule="auto"/>
        <w:ind w:firstLine="420"/>
        <w:jc w:val="left"/>
        <w:rPr>
          <w:rFonts w:ascii="Times New Roman" w:hAnsi="Times New Roman" w:cs="Times New Roman"/>
          <w:sz w:val="24"/>
          <w:szCs w:val="24"/>
        </w:rPr>
      </w:pPr>
    </w:p>
    <w:p w14:paraId="4CEA0D33" w14:textId="77777777" w:rsidR="008F4959" w:rsidRDefault="008F4959">
      <w:pPr>
        <w:spacing w:before="120" w:after="120" w:line="276" w:lineRule="auto"/>
        <w:ind w:firstLine="420"/>
        <w:jc w:val="left"/>
        <w:rPr>
          <w:rFonts w:ascii="Times New Roman" w:hAnsi="Times New Roman" w:cs="Times New Roman"/>
          <w:sz w:val="24"/>
          <w:szCs w:val="24"/>
        </w:rPr>
      </w:pPr>
    </w:p>
    <w:p w14:paraId="4A093C16" w14:textId="77777777" w:rsidR="008F4959" w:rsidRDefault="00000000">
      <w:pPr>
        <w:spacing w:before="120" w:after="120" w:line="276" w:lineRule="auto"/>
        <w:ind w:firstLine="420"/>
        <w:jc w:val="right"/>
        <w:rPr>
          <w:rFonts w:ascii="Times New Roman" w:hAnsi="Times New Roman" w:cs="Times New Roman"/>
          <w:sz w:val="24"/>
          <w:szCs w:val="24"/>
        </w:rPr>
      </w:pPr>
      <w:r>
        <w:rPr>
          <w:rFonts w:ascii="Times New Roman" w:hAnsi="Times New Roman" w:cs="Times New Roman" w:hint="eastAsia"/>
          <w:sz w:val="24"/>
          <w:szCs w:val="24"/>
        </w:rPr>
        <w:t>Annex 2 to Appendix B</w:t>
      </w:r>
    </w:p>
    <w:p w14:paraId="5F52FAAC" w14:textId="77777777" w:rsidR="008F4959" w:rsidRDefault="008F4959">
      <w:pPr>
        <w:spacing w:before="120" w:after="120" w:line="276" w:lineRule="auto"/>
        <w:ind w:firstLine="420"/>
        <w:jc w:val="left"/>
        <w:rPr>
          <w:rFonts w:ascii="Times New Roman" w:hAnsi="Times New Roman" w:cs="Times New Roman"/>
          <w:sz w:val="24"/>
          <w:szCs w:val="24"/>
        </w:rPr>
      </w:pPr>
    </w:p>
    <w:p w14:paraId="0D677ACB" w14:textId="77777777" w:rsidR="008F4959" w:rsidRDefault="00000000">
      <w:pPr>
        <w:spacing w:line="276" w:lineRule="auto"/>
        <w:jc w:val="center"/>
        <w:rPr>
          <w:rFonts w:ascii="Times New Roman" w:hAnsi="Times New Roman" w:cs="Times New Roman"/>
          <w:sz w:val="24"/>
          <w:szCs w:val="24"/>
          <w:u w:val="single"/>
        </w:rPr>
      </w:pPr>
      <w:r>
        <w:rPr>
          <w:rFonts w:ascii="Times New Roman" w:hAnsi="Times New Roman" w:cs="Times New Roman"/>
          <w:sz w:val="24"/>
          <w:szCs w:val="24"/>
          <w:u w:val="single"/>
        </w:rPr>
        <w:t>Request for temporary support under the ESCAP/WMO</w:t>
      </w:r>
    </w:p>
    <w:p w14:paraId="55DE7D36" w14:textId="77777777" w:rsidR="008F4959" w:rsidRDefault="00000000">
      <w:pPr>
        <w:spacing w:line="276" w:lineRule="auto"/>
        <w:jc w:val="center"/>
        <w:rPr>
          <w:rFonts w:ascii="Times New Roman" w:hAnsi="Times New Roman" w:cs="Times New Roman"/>
          <w:sz w:val="24"/>
          <w:szCs w:val="24"/>
          <w:u w:val="single"/>
        </w:rPr>
      </w:pPr>
      <w:r>
        <w:rPr>
          <w:rFonts w:ascii="Times New Roman" w:hAnsi="Times New Roman" w:cs="Times New Roman"/>
          <w:sz w:val="24"/>
          <w:szCs w:val="24"/>
          <w:u w:val="single"/>
        </w:rPr>
        <w:t>Typhoon Committee Trust Fund</w:t>
      </w:r>
    </w:p>
    <w:p w14:paraId="537654B0" w14:textId="77777777" w:rsidR="008F4959" w:rsidRDefault="008F4959">
      <w:pPr>
        <w:spacing w:before="120" w:after="120" w:line="276" w:lineRule="auto"/>
        <w:jc w:val="center"/>
        <w:rPr>
          <w:rFonts w:ascii="Times New Roman" w:hAnsi="Times New Roman" w:cs="Times New Roman"/>
          <w:sz w:val="24"/>
          <w:szCs w:val="24"/>
          <w:u w:val="single"/>
        </w:rPr>
      </w:pPr>
    </w:p>
    <w:p w14:paraId="7D9BB621" w14:textId="77777777" w:rsidR="008F4959" w:rsidRDefault="00000000">
      <w:pPr>
        <w:wordWrap w:val="0"/>
        <w:spacing w:line="276" w:lineRule="auto"/>
        <w:ind w:firstLine="420"/>
        <w:jc w:val="right"/>
        <w:rPr>
          <w:rFonts w:ascii="Times New Roman" w:hAnsi="Times New Roman" w:cs="Times New Roman"/>
          <w:sz w:val="24"/>
          <w:szCs w:val="24"/>
        </w:rPr>
      </w:pPr>
      <w:r>
        <w:rPr>
          <w:rFonts w:ascii="Times New Roman" w:hAnsi="Times New Roman" w:cs="Times New Roman"/>
          <w:sz w:val="24"/>
          <w:szCs w:val="24"/>
        </w:rPr>
        <w:t xml:space="preserve">Reference No.:           </w:t>
      </w:r>
    </w:p>
    <w:p w14:paraId="59A71A28" w14:textId="77777777" w:rsidR="008F4959" w:rsidRDefault="00000000">
      <w:pPr>
        <w:spacing w:line="276" w:lineRule="auto"/>
        <w:ind w:firstLine="420"/>
        <w:jc w:val="right"/>
        <w:rPr>
          <w:rFonts w:ascii="Times New Roman" w:hAnsi="Times New Roman" w:cs="Times New Roman"/>
          <w:sz w:val="24"/>
          <w:szCs w:val="24"/>
        </w:rPr>
      </w:pPr>
      <w:r>
        <w:rPr>
          <w:rFonts w:ascii="Times New Roman" w:hAnsi="Times New Roman" w:cs="Times New Roman"/>
          <w:sz w:val="24"/>
          <w:szCs w:val="24"/>
        </w:rPr>
        <w:lastRenderedPageBreak/>
        <w:t>(To be completed by WMO)</w:t>
      </w:r>
    </w:p>
    <w:p w14:paraId="7AA34845" w14:textId="77777777" w:rsidR="008F4959" w:rsidRDefault="00000000">
      <w:pPr>
        <w:spacing w:before="120" w:after="120" w:line="276" w:lineRule="auto"/>
        <w:jc w:val="left"/>
        <w:rPr>
          <w:rFonts w:ascii="Times New Roman" w:hAnsi="Times New Roman" w:cs="Times New Roman"/>
          <w:sz w:val="24"/>
          <w:szCs w:val="24"/>
        </w:rPr>
      </w:pPr>
      <w:r>
        <w:rPr>
          <w:rFonts w:ascii="Times New Roman" w:hAnsi="Times New Roman" w:cs="Times New Roman"/>
          <w:sz w:val="24"/>
          <w:szCs w:val="24"/>
        </w:rPr>
        <w:t xml:space="preserve">Request made </w:t>
      </w:r>
      <w:proofErr w:type="gramStart"/>
      <w:r>
        <w:rPr>
          <w:rFonts w:ascii="Times New Roman" w:hAnsi="Times New Roman" w:cs="Times New Roman"/>
          <w:sz w:val="24"/>
          <w:szCs w:val="24"/>
        </w:rPr>
        <w:t>by:</w:t>
      </w:r>
      <w:proofErr w:type="gramEnd"/>
      <w:r>
        <w:rPr>
          <w:rFonts w:ascii="Times New Roman" w:hAnsi="Times New Roman" w:cs="Times New Roman"/>
          <w:sz w:val="24"/>
          <w:szCs w:val="24"/>
        </w:rPr>
        <w:t xml:space="preserve"> 1)</w:t>
      </w:r>
    </w:p>
    <w:p w14:paraId="651873CE" w14:textId="77777777" w:rsidR="008F4959" w:rsidRDefault="00000000">
      <w:pPr>
        <w:spacing w:before="120" w:after="120" w:line="276" w:lineRule="auto"/>
        <w:jc w:val="left"/>
        <w:rPr>
          <w:rFonts w:ascii="Times New Roman" w:hAnsi="Times New Roman" w:cs="Times New Roman"/>
          <w:sz w:val="24"/>
          <w:szCs w:val="24"/>
        </w:rPr>
      </w:pPr>
      <w:r>
        <w:rPr>
          <w:rFonts w:ascii="Times New Roman" w:hAnsi="Times New Roman" w:cs="Times New Roman"/>
          <w:sz w:val="24"/>
          <w:szCs w:val="24"/>
        </w:rPr>
        <w:t>Your reference:</w:t>
      </w:r>
    </w:p>
    <w:p w14:paraId="761F7F86" w14:textId="77777777" w:rsidR="008F4959" w:rsidRDefault="00000000">
      <w:pPr>
        <w:spacing w:before="120" w:after="120" w:line="276" w:lineRule="auto"/>
        <w:jc w:val="left"/>
        <w:rPr>
          <w:rFonts w:ascii="Times New Roman" w:hAnsi="Times New Roman" w:cs="Times New Roman"/>
          <w:sz w:val="24"/>
          <w:szCs w:val="24"/>
        </w:rPr>
      </w:pPr>
      <w:r>
        <w:rPr>
          <w:rFonts w:ascii="Times New Roman" w:hAnsi="Times New Roman" w:cs="Times New Roman"/>
          <w:sz w:val="24"/>
          <w:szCs w:val="24"/>
        </w:rPr>
        <w:t>Activity/facility to which the request is related:</w:t>
      </w:r>
    </w:p>
    <w:p w14:paraId="316C21C8" w14:textId="77777777" w:rsidR="008F4959" w:rsidRDefault="00000000">
      <w:pPr>
        <w:spacing w:before="120" w:after="120" w:line="276" w:lineRule="auto"/>
        <w:jc w:val="left"/>
        <w:rPr>
          <w:rFonts w:ascii="Times New Roman" w:hAnsi="Times New Roman" w:cs="Times New Roman"/>
          <w:sz w:val="24"/>
          <w:szCs w:val="24"/>
        </w:rPr>
      </w:pPr>
      <w:r>
        <w:rPr>
          <w:rFonts w:ascii="Times New Roman" w:hAnsi="Times New Roman" w:cs="Times New Roman"/>
          <w:sz w:val="24"/>
          <w:szCs w:val="24"/>
        </w:rPr>
        <w:t>Name and address of supplier:</w:t>
      </w:r>
    </w:p>
    <w:tbl>
      <w:tblPr>
        <w:tblStyle w:val="TableGrid"/>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
        <w:gridCol w:w="1750"/>
        <w:gridCol w:w="2644"/>
        <w:gridCol w:w="1652"/>
        <w:gridCol w:w="1657"/>
      </w:tblGrid>
      <w:tr w:rsidR="008F4959" w14:paraId="0347A518" w14:textId="77777777">
        <w:trPr>
          <w:trHeight w:val="993"/>
        </w:trPr>
        <w:tc>
          <w:tcPr>
            <w:tcW w:w="656" w:type="dxa"/>
            <w:tcBorders>
              <w:top w:val="single" w:sz="8" w:space="0" w:color="auto"/>
              <w:bottom w:val="single" w:sz="8" w:space="0" w:color="auto"/>
              <w:right w:val="nil"/>
            </w:tcBorders>
            <w:vAlign w:val="center"/>
          </w:tcPr>
          <w:p w14:paraId="1C58B0ED" w14:textId="77777777" w:rsidR="008F4959" w:rsidRDefault="00000000">
            <w:pPr>
              <w:jc w:val="left"/>
              <w:rPr>
                <w:rFonts w:ascii="Times New Roman" w:hAnsi="Times New Roman" w:cs="Times New Roman"/>
                <w:sz w:val="24"/>
                <w:szCs w:val="24"/>
              </w:rPr>
            </w:pPr>
            <w:r>
              <w:rPr>
                <w:rFonts w:ascii="Times New Roman" w:hAnsi="Times New Roman" w:cs="Times New Roman"/>
                <w:sz w:val="24"/>
                <w:szCs w:val="24"/>
              </w:rPr>
              <w:t xml:space="preserve">Item </w:t>
            </w:r>
          </w:p>
          <w:p w14:paraId="11884194" w14:textId="77777777" w:rsidR="008F4959" w:rsidRDefault="00000000">
            <w:pPr>
              <w:jc w:val="left"/>
              <w:rPr>
                <w:rFonts w:ascii="Times New Roman" w:hAnsi="Times New Roman" w:cs="Times New Roman"/>
                <w:sz w:val="24"/>
                <w:szCs w:val="24"/>
              </w:rPr>
            </w:pPr>
            <w:r>
              <w:rPr>
                <w:rFonts w:ascii="Times New Roman" w:hAnsi="Times New Roman" w:cs="Times New Roman"/>
                <w:sz w:val="24"/>
                <w:szCs w:val="24"/>
              </w:rPr>
              <w:t xml:space="preserve">No. </w:t>
            </w:r>
          </w:p>
        </w:tc>
        <w:tc>
          <w:tcPr>
            <w:tcW w:w="1750" w:type="dxa"/>
            <w:tcBorders>
              <w:top w:val="single" w:sz="8" w:space="0" w:color="auto"/>
              <w:left w:val="nil"/>
              <w:bottom w:val="single" w:sz="8" w:space="0" w:color="auto"/>
              <w:right w:val="nil"/>
            </w:tcBorders>
            <w:vAlign w:val="center"/>
          </w:tcPr>
          <w:p w14:paraId="33487733" w14:textId="77777777" w:rsidR="008F4959" w:rsidRDefault="00000000">
            <w:pPr>
              <w:jc w:val="left"/>
              <w:rPr>
                <w:rFonts w:ascii="Times New Roman" w:hAnsi="Times New Roman" w:cs="Times New Roman"/>
                <w:sz w:val="24"/>
                <w:szCs w:val="24"/>
              </w:rPr>
            </w:pPr>
            <w:r>
              <w:rPr>
                <w:rFonts w:ascii="Times New Roman" w:hAnsi="Times New Roman" w:cs="Times New Roman"/>
                <w:sz w:val="24"/>
                <w:szCs w:val="24"/>
              </w:rPr>
              <w:t>Period/Quantity</w:t>
            </w:r>
          </w:p>
        </w:tc>
        <w:tc>
          <w:tcPr>
            <w:tcW w:w="2644" w:type="dxa"/>
            <w:tcBorders>
              <w:top w:val="single" w:sz="8" w:space="0" w:color="auto"/>
              <w:left w:val="nil"/>
              <w:bottom w:val="single" w:sz="8" w:space="0" w:color="auto"/>
              <w:right w:val="nil"/>
            </w:tcBorders>
            <w:vAlign w:val="center"/>
          </w:tcPr>
          <w:p w14:paraId="7E11AE59" w14:textId="77777777" w:rsidR="008F4959" w:rsidRDefault="00000000">
            <w:pPr>
              <w:rPr>
                <w:rFonts w:ascii="Times New Roman" w:hAnsi="Times New Roman" w:cs="Times New Roman"/>
                <w:sz w:val="24"/>
                <w:szCs w:val="24"/>
              </w:rPr>
            </w:pPr>
            <w:r>
              <w:rPr>
                <w:rFonts w:ascii="Times New Roman" w:hAnsi="Times New Roman" w:cs="Times New Roman"/>
                <w:sz w:val="24"/>
                <w:szCs w:val="24"/>
              </w:rPr>
              <w:t xml:space="preserve">Description of Services/ </w:t>
            </w:r>
          </w:p>
          <w:p w14:paraId="075A8FD6" w14:textId="77777777" w:rsidR="008F4959" w:rsidRDefault="00000000">
            <w:pPr>
              <w:jc w:val="left"/>
              <w:rPr>
                <w:rFonts w:ascii="Times New Roman" w:hAnsi="Times New Roman" w:cs="Times New Roman"/>
                <w:sz w:val="24"/>
                <w:szCs w:val="24"/>
              </w:rPr>
            </w:pPr>
            <w:r>
              <w:rPr>
                <w:rFonts w:ascii="Times New Roman" w:hAnsi="Times New Roman" w:cs="Times New Roman"/>
                <w:sz w:val="24"/>
                <w:szCs w:val="24"/>
              </w:rPr>
              <w:t>Merchandise</w:t>
            </w:r>
          </w:p>
        </w:tc>
        <w:tc>
          <w:tcPr>
            <w:tcW w:w="1652" w:type="dxa"/>
            <w:tcBorders>
              <w:top w:val="single" w:sz="8" w:space="0" w:color="auto"/>
              <w:left w:val="nil"/>
              <w:bottom w:val="single" w:sz="8" w:space="0" w:color="auto"/>
              <w:right w:val="nil"/>
            </w:tcBorders>
            <w:vAlign w:val="center"/>
          </w:tcPr>
          <w:p w14:paraId="384CAFD4" w14:textId="77777777" w:rsidR="008F4959" w:rsidRDefault="00000000">
            <w:pPr>
              <w:ind w:firstLine="420"/>
              <w:jc w:val="left"/>
              <w:rPr>
                <w:rFonts w:ascii="Times New Roman" w:hAnsi="Times New Roman" w:cs="Times New Roman"/>
                <w:sz w:val="24"/>
                <w:szCs w:val="24"/>
              </w:rPr>
            </w:pPr>
            <w:r>
              <w:rPr>
                <w:rFonts w:ascii="Times New Roman" w:hAnsi="Times New Roman" w:cs="Times New Roman"/>
                <w:sz w:val="24"/>
                <w:szCs w:val="24"/>
              </w:rPr>
              <w:t>Rate/</w:t>
            </w:r>
          </w:p>
          <w:p w14:paraId="71021C7F" w14:textId="77777777" w:rsidR="008F4959" w:rsidRDefault="00000000">
            <w:pPr>
              <w:jc w:val="center"/>
              <w:rPr>
                <w:rFonts w:ascii="Times New Roman" w:hAnsi="Times New Roman" w:cs="Times New Roman"/>
                <w:sz w:val="24"/>
                <w:szCs w:val="24"/>
              </w:rPr>
            </w:pPr>
            <w:r>
              <w:rPr>
                <w:rFonts w:ascii="Times New Roman" w:hAnsi="Times New Roman" w:cs="Times New Roman"/>
                <w:sz w:val="24"/>
                <w:szCs w:val="24"/>
              </w:rPr>
              <w:t>Unit Price</w:t>
            </w:r>
          </w:p>
        </w:tc>
        <w:tc>
          <w:tcPr>
            <w:tcW w:w="1657" w:type="dxa"/>
            <w:tcBorders>
              <w:top w:val="single" w:sz="8" w:space="0" w:color="auto"/>
              <w:left w:val="nil"/>
              <w:bottom w:val="single" w:sz="8" w:space="0" w:color="auto"/>
            </w:tcBorders>
            <w:vAlign w:val="center"/>
          </w:tcPr>
          <w:p w14:paraId="790C3516" w14:textId="77777777" w:rsidR="008F4959" w:rsidRDefault="00000000">
            <w:pPr>
              <w:jc w:val="left"/>
              <w:rPr>
                <w:rFonts w:ascii="Times New Roman" w:hAnsi="Times New Roman" w:cs="Times New Roman"/>
                <w:sz w:val="24"/>
                <w:szCs w:val="24"/>
              </w:rPr>
            </w:pPr>
            <w:r>
              <w:rPr>
                <w:rFonts w:ascii="Times New Roman" w:hAnsi="Times New Roman" w:cs="Times New Roman"/>
                <w:sz w:val="24"/>
                <w:szCs w:val="24"/>
              </w:rPr>
              <w:t>Estimated</w:t>
            </w:r>
          </w:p>
          <w:p w14:paraId="645D7E0F" w14:textId="77777777" w:rsidR="008F4959" w:rsidRDefault="00000000">
            <w:pPr>
              <w:rPr>
                <w:rFonts w:ascii="Times New Roman" w:hAnsi="Times New Roman" w:cs="Times New Roman"/>
                <w:sz w:val="24"/>
                <w:szCs w:val="24"/>
              </w:rPr>
            </w:pPr>
            <w:r>
              <w:rPr>
                <w:rFonts w:ascii="Times New Roman" w:hAnsi="Times New Roman" w:cs="Times New Roman"/>
                <w:sz w:val="24"/>
                <w:szCs w:val="24"/>
              </w:rPr>
              <w:t>cost:</w:t>
            </w:r>
          </w:p>
          <w:p w14:paraId="71B9E308" w14:textId="77777777" w:rsidR="008F4959" w:rsidRDefault="00000000">
            <w:pPr>
              <w:jc w:val="left"/>
              <w:rPr>
                <w:rFonts w:ascii="Times New Roman" w:hAnsi="Times New Roman" w:cs="Times New Roman"/>
                <w:sz w:val="24"/>
                <w:szCs w:val="24"/>
              </w:rPr>
            </w:pPr>
            <w:r>
              <w:rPr>
                <w:rFonts w:ascii="Times New Roman" w:hAnsi="Times New Roman" w:cs="Times New Roman"/>
                <w:sz w:val="24"/>
                <w:szCs w:val="24"/>
              </w:rPr>
              <w:t>Currency and amount</w:t>
            </w:r>
          </w:p>
        </w:tc>
      </w:tr>
      <w:tr w:rsidR="008F4959" w14:paraId="0EFF2E8A" w14:textId="77777777">
        <w:trPr>
          <w:trHeight w:val="993"/>
        </w:trPr>
        <w:tc>
          <w:tcPr>
            <w:tcW w:w="656" w:type="dxa"/>
            <w:tcBorders>
              <w:top w:val="single" w:sz="8" w:space="0" w:color="auto"/>
              <w:bottom w:val="single" w:sz="8" w:space="0" w:color="auto"/>
              <w:right w:val="nil"/>
            </w:tcBorders>
            <w:vAlign w:val="center"/>
          </w:tcPr>
          <w:p w14:paraId="6E952E82" w14:textId="77777777" w:rsidR="008F4959" w:rsidRDefault="008F4959">
            <w:pPr>
              <w:jc w:val="left"/>
              <w:rPr>
                <w:rFonts w:ascii="Times New Roman" w:hAnsi="Times New Roman" w:cs="Times New Roman"/>
                <w:sz w:val="24"/>
                <w:szCs w:val="24"/>
              </w:rPr>
            </w:pPr>
          </w:p>
          <w:p w14:paraId="6C26122F" w14:textId="77777777" w:rsidR="008F4959" w:rsidRDefault="008F4959">
            <w:pPr>
              <w:jc w:val="left"/>
              <w:rPr>
                <w:rFonts w:ascii="Times New Roman" w:hAnsi="Times New Roman" w:cs="Times New Roman"/>
                <w:sz w:val="24"/>
                <w:szCs w:val="24"/>
              </w:rPr>
            </w:pPr>
          </w:p>
          <w:p w14:paraId="0B94877E" w14:textId="77777777" w:rsidR="008F4959" w:rsidRDefault="008F4959">
            <w:pPr>
              <w:jc w:val="left"/>
              <w:rPr>
                <w:rFonts w:ascii="Times New Roman" w:hAnsi="Times New Roman" w:cs="Times New Roman"/>
                <w:sz w:val="24"/>
                <w:szCs w:val="24"/>
              </w:rPr>
            </w:pPr>
          </w:p>
          <w:p w14:paraId="5C1EAE56" w14:textId="77777777" w:rsidR="008F4959" w:rsidRDefault="008F4959">
            <w:pPr>
              <w:jc w:val="left"/>
              <w:rPr>
                <w:rFonts w:ascii="Times New Roman" w:hAnsi="Times New Roman" w:cs="Times New Roman"/>
                <w:sz w:val="24"/>
                <w:szCs w:val="24"/>
              </w:rPr>
            </w:pPr>
          </w:p>
          <w:p w14:paraId="2012F09C" w14:textId="77777777" w:rsidR="008F4959" w:rsidRDefault="008F4959">
            <w:pPr>
              <w:jc w:val="left"/>
              <w:rPr>
                <w:rFonts w:ascii="Times New Roman" w:hAnsi="Times New Roman" w:cs="Times New Roman"/>
                <w:sz w:val="24"/>
                <w:szCs w:val="24"/>
              </w:rPr>
            </w:pPr>
          </w:p>
          <w:p w14:paraId="11A56292" w14:textId="77777777" w:rsidR="008F4959" w:rsidRDefault="008F4959">
            <w:pPr>
              <w:jc w:val="left"/>
              <w:rPr>
                <w:rFonts w:ascii="Times New Roman" w:hAnsi="Times New Roman" w:cs="Times New Roman"/>
                <w:sz w:val="24"/>
                <w:szCs w:val="24"/>
              </w:rPr>
            </w:pPr>
          </w:p>
          <w:p w14:paraId="10C342F9" w14:textId="77777777" w:rsidR="008F4959" w:rsidRDefault="008F4959">
            <w:pPr>
              <w:jc w:val="left"/>
              <w:rPr>
                <w:rFonts w:ascii="Times New Roman" w:hAnsi="Times New Roman" w:cs="Times New Roman"/>
                <w:sz w:val="24"/>
                <w:szCs w:val="24"/>
              </w:rPr>
            </w:pPr>
          </w:p>
        </w:tc>
        <w:tc>
          <w:tcPr>
            <w:tcW w:w="1750" w:type="dxa"/>
            <w:tcBorders>
              <w:top w:val="single" w:sz="8" w:space="0" w:color="auto"/>
              <w:left w:val="nil"/>
              <w:bottom w:val="single" w:sz="8" w:space="0" w:color="auto"/>
              <w:right w:val="nil"/>
            </w:tcBorders>
            <w:vAlign w:val="center"/>
          </w:tcPr>
          <w:p w14:paraId="2DED0C52" w14:textId="77777777" w:rsidR="008F4959" w:rsidRDefault="008F4959">
            <w:pPr>
              <w:jc w:val="left"/>
              <w:rPr>
                <w:rFonts w:ascii="Times New Roman" w:hAnsi="Times New Roman" w:cs="Times New Roman"/>
                <w:sz w:val="24"/>
                <w:szCs w:val="24"/>
              </w:rPr>
            </w:pPr>
          </w:p>
        </w:tc>
        <w:tc>
          <w:tcPr>
            <w:tcW w:w="2644" w:type="dxa"/>
            <w:tcBorders>
              <w:top w:val="single" w:sz="8" w:space="0" w:color="auto"/>
              <w:left w:val="nil"/>
              <w:bottom w:val="single" w:sz="8" w:space="0" w:color="auto"/>
              <w:right w:val="nil"/>
            </w:tcBorders>
            <w:vAlign w:val="center"/>
          </w:tcPr>
          <w:p w14:paraId="79FE72AA" w14:textId="77777777" w:rsidR="008F4959" w:rsidRDefault="008F4959">
            <w:pPr>
              <w:jc w:val="left"/>
              <w:rPr>
                <w:rFonts w:ascii="Times New Roman" w:hAnsi="Times New Roman" w:cs="Times New Roman"/>
                <w:sz w:val="24"/>
                <w:szCs w:val="24"/>
              </w:rPr>
            </w:pPr>
          </w:p>
        </w:tc>
        <w:tc>
          <w:tcPr>
            <w:tcW w:w="1652" w:type="dxa"/>
            <w:tcBorders>
              <w:top w:val="single" w:sz="8" w:space="0" w:color="auto"/>
              <w:left w:val="nil"/>
              <w:bottom w:val="single" w:sz="8" w:space="0" w:color="auto"/>
              <w:right w:val="nil"/>
            </w:tcBorders>
            <w:vAlign w:val="center"/>
          </w:tcPr>
          <w:p w14:paraId="3181CB89" w14:textId="77777777" w:rsidR="008F4959" w:rsidRDefault="008F4959">
            <w:pPr>
              <w:jc w:val="center"/>
              <w:rPr>
                <w:rFonts w:ascii="Times New Roman" w:hAnsi="Times New Roman" w:cs="Times New Roman"/>
                <w:sz w:val="24"/>
                <w:szCs w:val="24"/>
              </w:rPr>
            </w:pPr>
          </w:p>
        </w:tc>
        <w:tc>
          <w:tcPr>
            <w:tcW w:w="1657" w:type="dxa"/>
            <w:tcBorders>
              <w:top w:val="single" w:sz="8" w:space="0" w:color="auto"/>
              <w:left w:val="nil"/>
              <w:bottom w:val="single" w:sz="8" w:space="0" w:color="auto"/>
            </w:tcBorders>
            <w:vAlign w:val="center"/>
          </w:tcPr>
          <w:p w14:paraId="5B6A1046" w14:textId="77777777" w:rsidR="008F4959" w:rsidRDefault="008F4959">
            <w:pPr>
              <w:jc w:val="left"/>
              <w:rPr>
                <w:rFonts w:ascii="Times New Roman" w:hAnsi="Times New Roman" w:cs="Times New Roman"/>
                <w:sz w:val="24"/>
                <w:szCs w:val="24"/>
              </w:rPr>
            </w:pPr>
          </w:p>
        </w:tc>
      </w:tr>
    </w:tbl>
    <w:p w14:paraId="6EA92731" w14:textId="77777777" w:rsidR="008F4959" w:rsidRDefault="00000000">
      <w:pPr>
        <w:spacing w:before="120" w:after="120" w:line="276" w:lineRule="auto"/>
        <w:jc w:val="left"/>
        <w:rPr>
          <w:rFonts w:ascii="Times New Roman" w:hAnsi="Times New Roman" w:cs="Times New Roman"/>
          <w:sz w:val="24"/>
          <w:szCs w:val="24"/>
        </w:rPr>
      </w:pPr>
      <w:r>
        <w:rPr>
          <w:rFonts w:ascii="Times New Roman" w:hAnsi="Times New Roman" w:cs="Times New Roman"/>
          <w:sz w:val="24"/>
          <w:szCs w:val="24"/>
        </w:rPr>
        <w:t>Total amount of temporary support is not to exceed (currency and amount) .......</w:t>
      </w:r>
    </w:p>
    <w:p w14:paraId="6A517271" w14:textId="77777777" w:rsidR="008F4959" w:rsidRDefault="00000000">
      <w:pPr>
        <w:spacing w:before="120" w:after="120" w:line="276" w:lineRule="auto"/>
        <w:jc w:val="left"/>
        <w:rPr>
          <w:rFonts w:ascii="Times New Roman" w:hAnsi="Times New Roman" w:cs="Times New Roman"/>
          <w:sz w:val="24"/>
          <w:szCs w:val="24"/>
        </w:rPr>
      </w:pPr>
      <w:r>
        <w:rPr>
          <w:rFonts w:ascii="Times New Roman" w:hAnsi="Times New Roman" w:cs="Times New Roman"/>
          <w:sz w:val="24"/>
          <w:szCs w:val="24"/>
        </w:rPr>
        <w:t>Name and address to which payment is to be made (after receipt of certified invoices) if other than that given above:</w:t>
      </w:r>
    </w:p>
    <w:p w14:paraId="51A04B9E" w14:textId="77777777" w:rsidR="008F4959" w:rsidRDefault="008F4959">
      <w:pPr>
        <w:spacing w:before="120" w:after="120" w:line="276" w:lineRule="auto"/>
        <w:jc w:val="left"/>
        <w:rPr>
          <w:rFonts w:ascii="Times New Roman" w:hAnsi="Times New Roman" w:cs="Times New Roman"/>
          <w:sz w:val="24"/>
          <w:szCs w:val="24"/>
        </w:rPr>
      </w:pPr>
    </w:p>
    <w:p w14:paraId="0D81BBD3" w14:textId="77777777" w:rsidR="008F4959" w:rsidRDefault="00000000">
      <w:pPr>
        <w:spacing w:before="120" w:after="120" w:line="276" w:lineRule="auto"/>
        <w:ind w:left="840" w:firstLine="420"/>
        <w:jc w:val="left"/>
        <w:rPr>
          <w:rFonts w:ascii="Times New Roman" w:hAnsi="Times New Roman" w:cs="Times New Roman"/>
          <w:sz w:val="24"/>
          <w:szCs w:val="24"/>
        </w:rPr>
      </w:pPr>
      <w:r>
        <w:rPr>
          <w:rFonts w:ascii="Times New Roman" w:hAnsi="Times New Roman" w:cs="Times New Roman"/>
          <w:sz w:val="24"/>
          <w:szCs w:val="24"/>
        </w:rPr>
        <w:t>Signature:</w:t>
      </w:r>
    </w:p>
    <w:p w14:paraId="450F55CF" w14:textId="77777777" w:rsidR="008F4959" w:rsidRDefault="00000000">
      <w:pPr>
        <w:ind w:left="1259" w:firstLine="420"/>
        <w:jc w:val="left"/>
        <w:rPr>
          <w:rFonts w:ascii="Times New Roman" w:hAnsi="Times New Roman" w:cs="Times New Roman"/>
          <w:sz w:val="24"/>
          <w:szCs w:val="24"/>
        </w:rPr>
      </w:pPr>
      <w:r>
        <w:rPr>
          <w:rFonts w:ascii="Times New Roman" w:hAnsi="Times New Roman" w:cs="Times New Roman"/>
          <w:sz w:val="24"/>
          <w:szCs w:val="24"/>
        </w:rPr>
        <w:t xml:space="preserve">Representative of Member government to the Typhoon </w:t>
      </w:r>
    </w:p>
    <w:p w14:paraId="785BBCF7" w14:textId="77777777" w:rsidR="008F4959" w:rsidRDefault="00000000">
      <w:pPr>
        <w:ind w:left="1259" w:firstLine="420"/>
        <w:jc w:val="left"/>
        <w:rPr>
          <w:rFonts w:ascii="Times New Roman" w:hAnsi="Times New Roman" w:cs="Times New Roman"/>
          <w:sz w:val="24"/>
          <w:szCs w:val="24"/>
        </w:rPr>
      </w:pPr>
      <w:r>
        <w:rPr>
          <w:rFonts w:ascii="Times New Roman" w:hAnsi="Times New Roman" w:cs="Times New Roman"/>
          <w:sz w:val="24"/>
          <w:szCs w:val="24"/>
        </w:rPr>
        <w:t>Committee</w:t>
      </w:r>
    </w:p>
    <w:p w14:paraId="726D369B" w14:textId="77777777" w:rsidR="008F4959" w:rsidRDefault="00000000">
      <w:pPr>
        <w:ind w:left="1259" w:firstLine="420"/>
        <w:jc w:val="left"/>
        <w:rPr>
          <w:rFonts w:ascii="Times New Roman" w:hAnsi="Times New Roman" w:cs="Times New Roman"/>
          <w:sz w:val="24"/>
          <w:szCs w:val="24"/>
        </w:rPr>
      </w:pPr>
      <w:r>
        <w:rPr>
          <w:rFonts w:ascii="Times New Roman" w:hAnsi="Times New Roman" w:cs="Times New Roman"/>
          <w:sz w:val="24"/>
          <w:szCs w:val="24"/>
        </w:rPr>
        <w:t>or ESCAP</w:t>
      </w:r>
    </w:p>
    <w:p w14:paraId="62D4C148" w14:textId="77777777" w:rsidR="008F4959" w:rsidRDefault="00000000">
      <w:pPr>
        <w:ind w:left="1259" w:firstLine="420"/>
        <w:jc w:val="left"/>
        <w:rPr>
          <w:rFonts w:ascii="Times New Roman" w:hAnsi="Times New Roman" w:cs="Times New Roman"/>
          <w:sz w:val="24"/>
          <w:szCs w:val="24"/>
        </w:rPr>
      </w:pPr>
      <w:r>
        <w:rPr>
          <w:rFonts w:ascii="Times New Roman" w:hAnsi="Times New Roman" w:cs="Times New Roman"/>
          <w:sz w:val="24"/>
          <w:szCs w:val="24"/>
        </w:rPr>
        <w:t>or Co-</w:t>
      </w:r>
      <w:proofErr w:type="spellStart"/>
      <w:r>
        <w:rPr>
          <w:rFonts w:ascii="Times New Roman" w:hAnsi="Times New Roman" w:cs="Times New Roman"/>
          <w:sz w:val="24"/>
          <w:szCs w:val="24"/>
        </w:rPr>
        <w:t>ordinator</w:t>
      </w:r>
      <w:proofErr w:type="spellEnd"/>
      <w:r>
        <w:rPr>
          <w:rFonts w:ascii="Times New Roman" w:hAnsi="Times New Roman" w:cs="Times New Roman"/>
          <w:sz w:val="24"/>
          <w:szCs w:val="24"/>
        </w:rPr>
        <w:t>, TCS</w:t>
      </w:r>
    </w:p>
    <w:p w14:paraId="1707D36E" w14:textId="77777777" w:rsidR="008F4959" w:rsidRDefault="008F4959">
      <w:pPr>
        <w:spacing w:before="120" w:after="120" w:line="276" w:lineRule="auto"/>
        <w:ind w:left="840" w:firstLine="420"/>
        <w:jc w:val="left"/>
        <w:rPr>
          <w:rFonts w:ascii="Times New Roman" w:hAnsi="Times New Roman" w:cs="Times New Roman"/>
          <w:sz w:val="24"/>
          <w:szCs w:val="24"/>
        </w:rPr>
      </w:pPr>
    </w:p>
    <w:p w14:paraId="2246E87F" w14:textId="77777777" w:rsidR="008F4959" w:rsidRDefault="00000000">
      <w:pPr>
        <w:spacing w:before="120" w:after="120" w:line="276" w:lineRule="auto"/>
        <w:ind w:left="840" w:firstLine="420"/>
        <w:jc w:val="left"/>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19B1DE69" wp14:editId="57AE1F0F">
                <wp:simplePos x="0" y="0"/>
                <wp:positionH relativeFrom="column">
                  <wp:posOffset>635</wp:posOffset>
                </wp:positionH>
                <wp:positionV relativeFrom="paragraph">
                  <wp:posOffset>289560</wp:posOffset>
                </wp:positionV>
                <wp:extent cx="1125855" cy="0"/>
                <wp:effectExtent l="0" t="0" r="0" b="0"/>
                <wp:wrapNone/>
                <wp:docPr id="666160059" name="直接连接符 5"/>
                <wp:cNvGraphicFramePr/>
                <a:graphic xmlns:a="http://schemas.openxmlformats.org/drawingml/2006/main">
                  <a:graphicData uri="http://schemas.microsoft.com/office/word/2010/wordprocessingShape">
                    <wps:wsp>
                      <wps:cNvCnPr/>
                      <wps:spPr>
                        <a:xfrm>
                          <a:off x="0" y="0"/>
                          <a:ext cx="1125822"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直接连接符 5" o:spid="_x0000_s1026" o:spt="20" style="position:absolute;left:0pt;margin-left:0.05pt;margin-top:22.8pt;height:0pt;width:88.65pt;z-index:251662336;mso-width-relative:page;mso-height-relative:page;" filled="f" stroked="t" coordsize="21600,21600" o:gfxdata="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b7ijfV&#10;AAAACAEAAA8AAAAAAAAAAQAgAAAAIgAAAGRycy9kb3ducmV2LnhtbFBLAQIUABQAAAAIAIdO4kDs&#10;1cmi6gEAALoDAAAOAAAAAAAAAAEAIAAAACQBAABkcnMvZTJvRG9jLnhtbFBLBQYAAAAABgAGAFkB&#10;AACABQAAAAA=&#10;">
                <v:fill on="f" focussize="0,0"/>
                <v:stroke weight="1pt" color="#000000 [3200]" miterlimit="8" joinstyle="miter"/>
                <v:imagedata o:title=""/>
                <o:lock v:ext="edit" aspectratio="f"/>
              </v:line>
            </w:pict>
          </mc:Fallback>
        </mc:AlternateContent>
      </w:r>
    </w:p>
    <w:p w14:paraId="15521932" w14:textId="77777777" w:rsidR="008F4959" w:rsidRDefault="00000000">
      <w:pPr>
        <w:numPr>
          <w:ilvl w:val="0"/>
          <w:numId w:val="2"/>
        </w:numPr>
        <w:spacing w:before="120" w:after="120" w:line="276" w:lineRule="auto"/>
        <w:jc w:val="left"/>
        <w:rPr>
          <w:rFonts w:ascii="Times New Roman" w:hAnsi="Times New Roman" w:cs="Times New Roman"/>
          <w:sz w:val="24"/>
          <w:szCs w:val="24"/>
        </w:rPr>
      </w:pPr>
      <w:r>
        <w:rPr>
          <w:rFonts w:ascii="Times New Roman" w:hAnsi="Times New Roman" w:cs="Times New Roman"/>
          <w:sz w:val="24"/>
          <w:szCs w:val="24"/>
        </w:rPr>
        <w:t>Member of Typhoon Committee or ESCAP or Co-</w:t>
      </w:r>
      <w:proofErr w:type="spellStart"/>
      <w:r>
        <w:rPr>
          <w:rFonts w:ascii="Times New Roman" w:hAnsi="Times New Roman" w:cs="Times New Roman"/>
          <w:sz w:val="24"/>
          <w:szCs w:val="24"/>
        </w:rPr>
        <w:t>ordinator</w:t>
      </w:r>
      <w:proofErr w:type="spellEnd"/>
      <w:r>
        <w:rPr>
          <w:rFonts w:ascii="Times New Roman" w:hAnsi="Times New Roman" w:cs="Times New Roman"/>
          <w:sz w:val="24"/>
          <w:szCs w:val="24"/>
        </w:rPr>
        <w:t>, TCS.</w:t>
      </w:r>
    </w:p>
    <w:sectPr w:rsidR="008F4959" w:rsidSect="00A13A5C">
      <w:footerReference w:type="default" r:id="rId8"/>
      <w:pgSz w:w="11906" w:h="16838"/>
      <w:pgMar w:top="1440" w:right="1463" w:bottom="765" w:left="1463" w:header="851" w:footer="349"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9B26C" w14:textId="77777777" w:rsidR="00103955" w:rsidRDefault="00103955">
      <w:r>
        <w:separator/>
      </w:r>
    </w:p>
  </w:endnote>
  <w:endnote w:type="continuationSeparator" w:id="0">
    <w:p w14:paraId="76251F69" w14:textId="77777777" w:rsidR="00103955" w:rsidRDefault="0010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4FF1A" w14:textId="6EA2AC30" w:rsidR="008F4959" w:rsidRPr="00A13A5C" w:rsidRDefault="00A13A5C" w:rsidP="00A13A5C">
    <w:pPr>
      <w:pStyle w:val="Footer"/>
      <w:jc w:val="right"/>
      <w:rPr>
        <w:rFonts w:ascii="Calibri Light" w:hAnsi="Calibri Light" w:cs="Calibri Light"/>
        <w:sz w:val="16"/>
        <w:szCs w:val="16"/>
      </w:rPr>
    </w:pPr>
    <w:r w:rsidRPr="00A13A5C">
      <w:rPr>
        <w:rFonts w:ascii="Calibri Light" w:hAnsi="Calibri Light" w:cs="Calibri Light"/>
        <w:sz w:val="16"/>
        <w:szCs w:val="16"/>
      </w:rPr>
      <w:t>TC58 -</w:t>
    </w:r>
    <w:r w:rsidRPr="00A13A5C">
      <w:rPr>
        <w:rFonts w:ascii="Calibri Light" w:hAnsi="Calibri Light" w:cs="Calibri Light"/>
        <w:sz w:val="16"/>
        <w:szCs w:val="16"/>
        <w:lang w:val="en-GB"/>
      </w:rPr>
      <w:t xml:space="preserve">Page </w:t>
    </w:r>
    <w:r w:rsidRPr="00A13A5C">
      <w:rPr>
        <w:rFonts w:ascii="Calibri Light" w:hAnsi="Calibri Light" w:cs="Calibri Light"/>
        <w:sz w:val="16"/>
        <w:szCs w:val="16"/>
        <w:lang w:val="en-GB"/>
      </w:rPr>
      <w:fldChar w:fldCharType="begin"/>
    </w:r>
    <w:r w:rsidRPr="00A13A5C">
      <w:rPr>
        <w:rFonts w:ascii="Calibri Light" w:hAnsi="Calibri Light" w:cs="Calibri Light"/>
        <w:sz w:val="16"/>
        <w:szCs w:val="16"/>
        <w:lang w:val="en-GB"/>
      </w:rPr>
      <w:instrText xml:space="preserve"> PAGE </w:instrText>
    </w:r>
    <w:r w:rsidRPr="00A13A5C">
      <w:rPr>
        <w:rFonts w:ascii="Calibri Light" w:hAnsi="Calibri Light" w:cs="Calibri Light"/>
        <w:sz w:val="16"/>
        <w:szCs w:val="16"/>
        <w:lang w:val="en-GB"/>
      </w:rPr>
      <w:fldChar w:fldCharType="separate"/>
    </w:r>
    <w:r w:rsidRPr="00A13A5C">
      <w:rPr>
        <w:rFonts w:ascii="Calibri Light" w:hAnsi="Calibri Light" w:cs="Calibri Light"/>
        <w:noProof/>
        <w:sz w:val="16"/>
        <w:szCs w:val="16"/>
        <w:lang w:val="en-GB"/>
      </w:rPr>
      <w:t>1</w:t>
    </w:r>
    <w:r w:rsidRPr="00A13A5C">
      <w:rPr>
        <w:rFonts w:ascii="Calibri Light" w:hAnsi="Calibri Light" w:cs="Calibri Light"/>
        <w:sz w:val="16"/>
        <w:szCs w:val="16"/>
        <w:lang w:val="en-GB"/>
      </w:rPr>
      <w:fldChar w:fldCharType="end"/>
    </w:r>
    <w:r w:rsidRPr="00A13A5C">
      <w:rPr>
        <w:rFonts w:ascii="Calibri Light" w:hAnsi="Calibri Light" w:cs="Calibri Light"/>
        <w:sz w:val="16"/>
        <w:szCs w:val="16"/>
        <w:lang w:val="en-GB"/>
      </w:rPr>
      <w:t xml:space="preserve"> of </w:t>
    </w:r>
    <w:r w:rsidRPr="00A13A5C">
      <w:rPr>
        <w:rFonts w:ascii="Calibri Light" w:hAnsi="Calibri Light" w:cs="Calibri Light"/>
        <w:sz w:val="16"/>
        <w:szCs w:val="16"/>
        <w:lang w:val="en-GB"/>
      </w:rPr>
      <w:fldChar w:fldCharType="begin"/>
    </w:r>
    <w:r w:rsidRPr="00A13A5C">
      <w:rPr>
        <w:rFonts w:ascii="Calibri Light" w:hAnsi="Calibri Light" w:cs="Calibri Light"/>
        <w:sz w:val="16"/>
        <w:szCs w:val="16"/>
        <w:lang w:val="en-GB"/>
      </w:rPr>
      <w:instrText xml:space="preserve"> NUMPAGES </w:instrText>
    </w:r>
    <w:r w:rsidRPr="00A13A5C">
      <w:rPr>
        <w:rFonts w:ascii="Calibri Light" w:hAnsi="Calibri Light" w:cs="Calibri Light"/>
        <w:sz w:val="16"/>
        <w:szCs w:val="16"/>
        <w:lang w:val="en-GB"/>
      </w:rPr>
      <w:fldChar w:fldCharType="separate"/>
    </w:r>
    <w:r w:rsidRPr="00A13A5C">
      <w:rPr>
        <w:rFonts w:ascii="Calibri Light" w:hAnsi="Calibri Light" w:cs="Calibri Light"/>
        <w:noProof/>
        <w:sz w:val="16"/>
        <w:szCs w:val="16"/>
        <w:lang w:val="en-GB"/>
      </w:rPr>
      <w:t>5</w:t>
    </w:r>
    <w:r w:rsidRPr="00A13A5C">
      <w:rPr>
        <w:rFonts w:ascii="Calibri Light" w:hAnsi="Calibri Light" w:cs="Calibri Light"/>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820C7" w14:textId="77777777" w:rsidR="00103955" w:rsidRDefault="00103955">
      <w:r>
        <w:separator/>
      </w:r>
    </w:p>
  </w:footnote>
  <w:footnote w:type="continuationSeparator" w:id="0">
    <w:p w14:paraId="3FFE5557" w14:textId="77777777" w:rsidR="00103955" w:rsidRDefault="00103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43BEA5"/>
    <w:multiLevelType w:val="singleLevel"/>
    <w:tmpl w:val="A543BEA5"/>
    <w:lvl w:ilvl="0">
      <w:start w:val="1"/>
      <w:numFmt w:val="decimal"/>
      <w:suff w:val="space"/>
      <w:lvlText w:val="%1)"/>
      <w:lvlJc w:val="left"/>
    </w:lvl>
  </w:abstractNum>
  <w:abstractNum w:abstractNumId="1" w15:restartNumberingAfterBreak="0">
    <w:nsid w:val="7FDF6DA0"/>
    <w:multiLevelType w:val="multilevel"/>
    <w:tmpl w:val="7FDF6DA0"/>
    <w:lvl w:ilvl="0">
      <w:start w:val="1"/>
      <w:numFmt w:val="lowerRoman"/>
      <w:lvlText w:val="(%1)"/>
      <w:lvlJc w:val="left"/>
      <w:pPr>
        <w:ind w:left="65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2109152976">
    <w:abstractNumId w:val="1"/>
  </w:num>
  <w:num w:numId="2" w16cid:durableId="1964923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FB4"/>
    <w:rsid w:val="00021DBE"/>
    <w:rsid w:val="00055BD4"/>
    <w:rsid w:val="00103955"/>
    <w:rsid w:val="002C14BC"/>
    <w:rsid w:val="003345DB"/>
    <w:rsid w:val="003C4748"/>
    <w:rsid w:val="00707435"/>
    <w:rsid w:val="00757AE9"/>
    <w:rsid w:val="008F4959"/>
    <w:rsid w:val="009848F5"/>
    <w:rsid w:val="009F6FB4"/>
    <w:rsid w:val="00A1020C"/>
    <w:rsid w:val="00A13A5C"/>
    <w:rsid w:val="00BC53F1"/>
    <w:rsid w:val="00D3624F"/>
    <w:rsid w:val="00D97A5B"/>
    <w:rsid w:val="00F16EE0"/>
    <w:rsid w:val="00F85D40"/>
    <w:rsid w:val="122B0C8A"/>
    <w:rsid w:val="18775772"/>
    <w:rsid w:val="19C660F0"/>
    <w:rsid w:val="3E775356"/>
    <w:rsid w:val="476C0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6435A64"/>
  <w15:docId w15:val="{D1FB5B50-1706-3A4C-992A-FEA111A9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MO"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lang w:val="en-US" w:eastAsia="zh-CN"/>
    </w:rPr>
  </w:style>
  <w:style w:type="paragraph" w:styleId="Heading1">
    <w:name w:val="heading 1"/>
    <w:basedOn w:val="Normal"/>
    <w:next w:val="Normal"/>
    <w:link w:val="Heading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unhideWhenUsed/>
    <w:pPr>
      <w:tabs>
        <w:tab w:val="center" w:pos="4153"/>
        <w:tab w:val="right" w:pos="8306"/>
      </w:tabs>
      <w:snapToGrid w:val="0"/>
      <w:jc w:val="left"/>
    </w:pPr>
    <w:rPr>
      <w:sz w:val="18"/>
      <w:szCs w:val="18"/>
    </w:rPr>
  </w:style>
  <w:style w:type="paragraph" w:styleId="Header">
    <w:name w:val="header"/>
    <w:basedOn w:val="Normal"/>
    <w:uiPriority w:val="99"/>
    <w:unhideWhenUsed/>
    <w:pPr>
      <w:tabs>
        <w:tab w:val="center" w:pos="4153"/>
        <w:tab w:val="right" w:pos="8306"/>
      </w:tabs>
      <w:snapToGrid w:val="0"/>
    </w:pPr>
    <w:rPr>
      <w:sz w:val="18"/>
      <w:szCs w:val="1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b/>
      <w:bCs/>
      <w:kern w:val="44"/>
      <w:sz w:val="44"/>
      <w:szCs w:val="44"/>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32"/>
      <w:szCs w:val="32"/>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1427</Words>
  <Characters>8135</Characters>
  <Application>Microsoft Office Word</Application>
  <DocSecurity>0</DocSecurity>
  <Lines>67</Lines>
  <Paragraphs>19</Paragraphs>
  <ScaleCrop>false</ScaleCrop>
  <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黎梓骏LI ZIJUN</dc:creator>
  <cp:lastModifiedBy>Denise</cp:lastModifiedBy>
  <cp:revision>3</cp:revision>
  <dcterms:created xsi:type="dcterms:W3CDTF">2026-03-30T04:01:00Z</dcterms:created>
  <dcterms:modified xsi:type="dcterms:W3CDTF">2026-03-30T04:02:00Z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C72F0AE8A6ED4F9E8D6F6755CBC30266_12</vt:lpwstr>
  </property>
</Properties>
</file>